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Všetko pod jednou strechou: poradenstvo šité na mieru a kompletný rad riešení</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perfektný partner pri energetickej transformácii</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Okrem komplexného radu plne elektrických nákladných vozidiel ponúka spoločnosť DAF Trucks množstvo služieb, ktoré podporujú prevádzkovateľov v procese energetickej transformácie. Táto ponuka siaha od špecifických školení pre vodičov až po financovanie na mieru a od poskytovania nabíjacích staníc a systémov riadenia energie až po špecializované služby v rámci online platformy správy vozového parku PACCAR Connect. Energetická transformácia zahŕňa viac ako len nákup elektrického vozidla DAF XB, XD alebo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Všetci servisní díleri v Európe: stredisko elektrických nákladných vozidiel DAF</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Plne vyškolený personál a potrebné vybavenie</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Dostupnosť verejných nabíjacích staníc</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Prvotriedne systémy pre dosiahnutie vynikajúcich parametrov vozidla</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Nástroj predaja TOPEC ponúka aj simulácie a plány trás</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3D online konfigurátor nákladných vozidiel</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Široká škála nabíjacích staníc PACCAR od 20 do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Poradenstvo a implementácia mikrosietí s batériovými systémami uskladnenia energie</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Rozsiahle usmernenia pre vodiča pri dodaní</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Poukážky na špecifické kurzy na školenie vodičov</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Connect, online systém správy vozového parku</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Štandardne v každom elektrickom vozidle DAF XB, XD a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Aktuálny stav dodávok a spotreby energie</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Prepojenie na navigáciu nákladných vozidiel DAF s prehľadom dostupných verejných nabíjacích staníc</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Atraktívne sadzby pre zmluvy na opravu a údržbu DAF MultiSupport a služby od spoločnosti PACCAR Financial</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Spoločnosť DAF bola v roku 2018 prvým európskym výrobcom nákladných vozidiel, ktorý uviedol na trh plne elektrické nákladné vozidlo. Okrem toho vyvinula jedinečný a komplexný súbor služieb, ktoré zákazníkom poskytujú najlepšiu možnú podporu pri prechode na elektrické vozidlá.</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Stredisko elektrických nákladných vozidiel DAF</w:t>
      </w:r>
      <w:r>
        <w:rPr>
          <w:rFonts w:ascii="Inter 28pt" w:hAnsi="Inter 28pt"/>
          <w:b/>
          <w:sz w:val="24"/>
        </w:rPr>
        <w:br/>
      </w:r>
      <w:r>
        <w:rPr>
          <w:rFonts w:ascii="Inter 28pt" w:hAnsi="Inter 28pt"/>
          <w:sz w:val="24"/>
        </w:rPr>
        <w:t>Po prvé, všetci servisní díleri DAF v Európe boli oficiálne určení ako strediská elektrických nákladných vozidiel DAF. To znamená, že špecializovaní technici a predajcovia absolvovali všetky potrebné školenia, že dielne sú plne vybavené na bezpečné a profesionálne vykonávanie všetkých prác na elektrických nákladných vozidlách a že dostupnosť dielov je regulovaná. Okrem toho bude u všetkých servisných dílerov DAF k dispozícii verejná nabíjacia stanica, ktorú môžu využívať zákazníci aj iní vodiči.</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ideálne nákladné vozidlo pre každé použitie</w:t>
      </w:r>
      <w:r>
        <w:rPr>
          <w:rFonts w:ascii="Inter 28pt" w:hAnsi="Inter 28pt"/>
          <w:sz w:val="24"/>
        </w:rPr>
        <w:br/>
        <w:t>Na určenie najvhodnejšieho elektrického nákladného vozidla pre konkrétny prípad použitia používajú servisní díleri DAF systém TOPEC, ktorý obsahuje všetky dostupné konfigurácie a možnosti vozidiel. Tieto informácie sa kombinujú s konkrétnymi prevádzkovými potrebami zákazníka a vytvoria sa kompletné simulácie, v ktorých sa uvádzajú optimálne trasy, spôsob a miesto na najlepšie nabíjanie akumulátorov a koľko energie nákladné vozidlo spotrebuje. Systém TOPEC je preto dôležitým nástrojom na určenie najlepšej konfigurácie vozidla pre dosiahnutie najvyššej efektivity na kilometer. Dopravcovia, ktorí chcú zistiť, aký prínos by pre nich mal rad elektrických vozidiel DAF, môžu navštíviť webovú lokalitu DAF. Do 3D online konfigurátora nákladných vozidiel boli plne integrované všetky verzie modelov XB, XD a XF Electric.</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lastRenderedPageBreak/>
        <w:t>Nabíjacie stanice a mikrosiete na mieru</w:t>
      </w:r>
      <w:r>
        <w:rPr>
          <w:rFonts w:ascii="Inter 28pt" w:hAnsi="Inter 28pt"/>
          <w:sz w:val="24"/>
        </w:rPr>
        <w:br/>
        <w:t>Okrem špičkových elektrických vozidiel ponúka spoločnosť DAF aj širokú škálu nabíjacích staníc s výstupmi od 20 kW do 400 kW a s optimálnym riešením pre každé použitie.</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K dispozícii sú nabíjačky PACCAR s výkonom od 20 kW do 50 kW, vhodné najmä pre nákladné vozidlá, ktoré sa nabíjajú vo večerných hodinách alebo v noci po návrate z každodennej cesty. Nabíjačky s výkonom 120 kW a 180 kW sú určené na rýchle nabíjanie, vďaka čomu sú ideálne pre vozové parky využívajúce elektrické vozidlá na viacerých trasách alebo na zmeny. Najvýkonnejšia 400 kW nabíjačka dokáže plne nabiť vozidlá za menej ako dve hodiny alebo dokonca rýchlo nabíjať dve vozidlá súčasne. Mobilné nabíjačky s výkonom 24 kW až 40 kW sú ideálne na dočasné alebo prechodné nabíjanie, napríklad pri skúšobných a predvádzacích vozidlách.</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Na žiadosť zákazníka možno túto službu ďalej rozšíriť tak, aby zahŕňala odporúčania či dokonca aj podporu pri zavádzaní rozsiahlej mikrosiete, ktorá môže zahŕňať fotovoltické panely, batériový systém uskladnenia energie (BESS), zdokonalené systémy riadenia energie (EMS) a rýchlonabíjačky. PACCAR Power Solutions najprv zmapuje položky, ako je veľkosť vozového parku, jeho využívanie, harmonogramy nabíjania, energetické nároky počas špičky a sadzby za energie. Súčasťou tohto počiatočného preskúmania sú aj prípadné prebytky energie vlastnej výroby a možnosti miestnej siete.</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Špecifické školenia vodičov</w:t>
      </w:r>
      <w:r>
        <w:rPr>
          <w:rFonts w:ascii="Inter 28pt" w:hAnsi="Inter 28pt"/>
          <w:b/>
          <w:sz w:val="24"/>
        </w:rPr>
        <w:br/>
      </w:r>
      <w:r>
        <w:rPr>
          <w:rFonts w:ascii="Inter 28pt" w:hAnsi="Inter 28pt"/>
          <w:sz w:val="24"/>
        </w:rPr>
        <w:t>Pri dodávke elektrického nákladného vozidla kladie servisný díler DAF osobitný dôraz na to, aby vodič dostal úplné usmernenia, a mohol tak čo najlepšie využiť každú kWh elektrickej energie. Pri odovzdávaní vozidla sú podrobne vysvetlené všetky detaily týkajúce sa elektrického nákladného vozidla, pričom osobitná pozornosť sa venuje štartovaniu, jazde a používaniu a nabíjaniu akumulátorov vozidla.</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 xml:space="preserve">Okrem toho môžu zákazníci a vodiči využiť kupón na školenie vodičov DAF pre maximalizáciu energetickej účinnosti elektrického vozidla DAF. Počas školenia sa dozvedia, kedy je správne nabíjať akumulátor, ako optimalizovať využívanie </w:t>
      </w:r>
      <w:r>
        <w:rPr>
          <w:rFonts w:ascii="Inter 28pt" w:hAnsi="Inter 28pt"/>
          <w:sz w:val="24"/>
        </w:rPr>
        <w:lastRenderedPageBreak/>
        <w:t>rekuperačného brzdenia a ako čo najlepšie využiť voľnobeh vozidla. Všetky tieto informácie majú za cieľ dosiahnuť maximálnu efektívnosť prepravy.</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Samozrejme, všetky plne elektrické nákladné vozidlá DAF sú pripojené aj k novej online platforme správy vozového parku PACCAR Connect na monitorovanie výkonu vozidla a vodiča 24 hodín denne. PACCAR Connect pomáha optimalizovať ziskovosť spoločnosti.</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Jednou z hlavných výhod systému PACCAR Connect je, že existujúce logistické aplikácie tretích strán môžu využívať údaje z online portálu. Vďaka tomu je možné ľahko monitorovať všetky logistické procesy a výkonnosť vozového parku z počítača, laptopu alebo dokonca tabletu. Medzi špecifické funkcie pre elektrické nákladné vozidlá patria správy o aktuálnej spotrebe elektrickej energie, aktuálnom stave akumulátora a zostávajúcom dojazde, ktoré sú dôležité pre efektívne plánovanie trasy.</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pomáha vodičom zjednodušiť a zefektívniť ich prácu. Mobilné služby systému PACCAR Connect sú prepojené s navigačným systémom nákladných vozidiel DAF. To znamená, že nové trasy stanovené domovskou základňou možno jednoducho a priamo odosielať do navigačného systému nákladných vozidiel DAF. Zároveň sú tu dobre viditeľné aj dostupné verejné nabíjacie stanice.</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Pre elektrické nákladné vozidlá je k dispozícii aj modul Stav vozidla, vďaka ktorému má domovská základňa prehľad o stave vozidla – vrátane aktuálnych hlásení na prístrojovej doske a informácie o tom, kedy treba vykonať ďalší servis.</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 xml:space="preserve">„Efektivita prepravy DAF – vaša ziskovosť, náš cieľ“ – takto to zhrnul Bart Bosmans, člen predstavenstva spoločnosti DAF, ktorý zodpovedá za marketing a predaj. „To platí aj pre širokú škálu nákladných vozidiel a služieb, ktoré ponúkame, aby sme čo najlepšie podporili našich zákazníkov pri ich energetickej transformácii. Ako príklad </w:t>
      </w:r>
      <w:r>
        <w:rPr>
          <w:rFonts w:ascii="Inter 28pt" w:hAnsi="Inter 28pt"/>
          <w:sz w:val="24"/>
        </w:rPr>
        <w:lastRenderedPageBreak/>
        <w:t>možno uviesť atraktívne sadzby pre zmluvy o opravách a údržbe DAF MultiSupport a financovanie od spoločnosti PACCAR Financial.</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 xml:space="preserve">DAF Trucks N.V. </w:t>
      </w:r>
      <w:r>
        <w:rPr>
          <w:rFonts w:ascii="Inter 28pt" w:hAnsi="Inter 28pt"/>
          <w:sz w:val="18"/>
        </w:rPr>
        <w:t>– dcérska spoločnosť globálnej technologickej spoločnosti PACCAR Inc, ktorá navrhuje a vyrába ľahké, stredne ťažké a ťažké nákladné vozidlá. Spoločnosť DAF dodáva kompletný sortiment ťahacích aj nosných vozidiel a dokáže zabezpečiť optimálne vozidlo na každý druh prepravy. DAF je aj lídrom v poskytovaní služieb, medzi ktoré patria servisné zmluvy MultiSupport, finančné služby od spoločnosti PACCAR Financial a doručovanie prvotriednych dielov od spoločnosti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septembra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Poznámka pre redaktorov</w:t>
      </w:r>
    </w:p>
    <w:p w14:paraId="0B0C1189" w14:textId="77777777" w:rsidR="00702C26" w:rsidRPr="000D7807" w:rsidRDefault="00702C26" w:rsidP="00702C26">
      <w:pPr>
        <w:rPr>
          <w:rFonts w:ascii="Inter 28pt" w:hAnsi="Inter 28pt" w:cs="Arial"/>
          <w:sz w:val="24"/>
        </w:rPr>
      </w:pPr>
      <w:r>
        <w:rPr>
          <w:rFonts w:ascii="Inter 28pt" w:hAnsi="Inter 28pt"/>
          <w:sz w:val="24"/>
        </w:rPr>
        <w:t>Bližšie informácie:</w:t>
      </w:r>
    </w:p>
    <w:p w14:paraId="6909708F" w14:textId="77777777" w:rsidR="00702C26" w:rsidRPr="000D7807" w:rsidRDefault="00702C26" w:rsidP="00702C26">
      <w:pPr>
        <w:rPr>
          <w:rFonts w:ascii="Inter 28pt" w:hAnsi="Inter 28pt" w:cs="Arial"/>
          <w:sz w:val="24"/>
        </w:rPr>
      </w:pPr>
      <w:r>
        <w:rPr>
          <w:rFonts w:ascii="Inter 28pt" w:hAnsi="Inter 28pt"/>
          <w:sz w:val="24"/>
        </w:rPr>
        <w:t>Spoločnosť DAF Trucks N.V.</w:t>
      </w:r>
    </w:p>
    <w:p w14:paraId="2A301C34" w14:textId="77777777" w:rsidR="00702C26" w:rsidRPr="000D7807" w:rsidRDefault="00702C26" w:rsidP="00702C26">
      <w:pPr>
        <w:rPr>
          <w:rFonts w:ascii="Inter 28pt" w:hAnsi="Inter 28pt" w:cs="Arial"/>
          <w:sz w:val="24"/>
        </w:rPr>
      </w:pPr>
      <w:r>
        <w:rPr>
          <w:rFonts w:ascii="Inter 28pt" w:hAnsi="Inter 28pt"/>
          <w:sz w:val="24"/>
        </w:rPr>
        <w:t>Corporate Communication Department</w:t>
      </w:r>
    </w:p>
    <w:p w14:paraId="12B6D335" w14:textId="77777777" w:rsidR="00702C26" w:rsidRPr="000D7807" w:rsidRDefault="00702C26" w:rsidP="00702C26">
      <w:pPr>
        <w:rPr>
          <w:rFonts w:ascii="Inter 28pt" w:hAnsi="Inter 28pt" w:cs="Arial"/>
          <w:sz w:val="24"/>
        </w:rPr>
      </w:pPr>
      <w:r>
        <w:rPr>
          <w:rFonts w:ascii="Inter 28pt" w:hAnsi="Inter 28pt"/>
          <w:sz w:val="24"/>
        </w:rPr>
        <w:t>Rutger Kerstiens, +31 (0)40 214 2874</w:t>
      </w:r>
    </w:p>
    <w:p w14:paraId="2771BE45" w14:textId="2B6874D9" w:rsidR="005C3F0B" w:rsidRDefault="00702C26" w:rsidP="00BE5C36">
      <w:pPr>
        <w:spacing w:line="276" w:lineRule="auto"/>
      </w:pPr>
      <w:hyperlink r:id="rId13" w:history="1">
        <w:r>
          <w:rPr>
            <w:rStyle w:val="Hyperlink"/>
            <w:rFonts w:ascii="Inter 28pt" w:hAnsi="Inter 28pt"/>
            <w:sz w:val="24"/>
          </w:rPr>
          <w:t>www.daf.com</w:t>
        </w:r>
      </w:hyperlink>
    </w:p>
    <w:p w14:paraId="7B9F5DA9" w14:textId="77777777" w:rsidR="00663707" w:rsidRDefault="00663707" w:rsidP="00BE5C36">
      <w:pPr>
        <w:spacing w:line="276" w:lineRule="auto"/>
      </w:pPr>
    </w:p>
    <w:p w14:paraId="394C5096" w14:textId="77777777" w:rsidR="00663707" w:rsidRPr="00663707" w:rsidRDefault="00663707" w:rsidP="00663707">
      <w:pPr>
        <w:rPr>
          <w:rFonts w:ascii="Inter 28pt" w:hAnsi="Inter 28pt"/>
          <w:sz w:val="24"/>
          <w:lang w:val="cs-CZ"/>
        </w:rPr>
      </w:pPr>
      <w:r w:rsidRPr="00663707">
        <w:rPr>
          <w:rFonts w:ascii="Inter 28pt" w:hAnsi="Inter 28pt"/>
          <w:sz w:val="24"/>
          <w:lang w:val="cs-CZ"/>
        </w:rPr>
        <w:t>DAF Trucks CZ, s.r.o.</w:t>
      </w:r>
    </w:p>
    <w:p w14:paraId="3FBC6D06" w14:textId="77777777" w:rsidR="00663707" w:rsidRPr="00663707" w:rsidRDefault="00663707" w:rsidP="00663707">
      <w:pPr>
        <w:rPr>
          <w:rFonts w:ascii="Inter 28pt" w:hAnsi="Inter 28pt"/>
          <w:sz w:val="24"/>
          <w:lang w:val="cs-CZ"/>
        </w:rPr>
      </w:pPr>
      <w:r w:rsidRPr="00663707">
        <w:rPr>
          <w:rFonts w:ascii="Inter 28pt" w:hAnsi="Inter 28pt"/>
          <w:sz w:val="24"/>
          <w:lang w:val="cs-CZ"/>
        </w:rPr>
        <w:t>Oddělení marketingu a PR</w:t>
      </w:r>
    </w:p>
    <w:p w14:paraId="3AAF538D" w14:textId="77777777" w:rsidR="00663707" w:rsidRPr="00663707" w:rsidRDefault="00663707" w:rsidP="00663707">
      <w:pPr>
        <w:rPr>
          <w:rFonts w:ascii="Inter 28pt" w:hAnsi="Inter 28pt"/>
          <w:sz w:val="24"/>
          <w:lang w:val="cs-CZ"/>
        </w:rPr>
      </w:pPr>
      <w:r w:rsidRPr="00663707">
        <w:rPr>
          <w:rFonts w:ascii="Inter 28pt" w:hAnsi="Inter 28pt"/>
          <w:sz w:val="24"/>
          <w:lang w:val="cs-CZ"/>
        </w:rPr>
        <w:t>Anton Sevryugin, +420 724 562 242</w:t>
      </w:r>
    </w:p>
    <w:p w14:paraId="73250FED" w14:textId="77777777" w:rsidR="00663707" w:rsidRPr="00663707" w:rsidRDefault="00663707" w:rsidP="00663707">
      <w:pPr>
        <w:rPr>
          <w:rFonts w:ascii="Inter 28pt" w:hAnsi="Inter 28pt"/>
          <w:sz w:val="24"/>
          <w:lang w:val="cs-CZ"/>
        </w:rPr>
      </w:pPr>
      <w:r w:rsidRPr="00663707">
        <w:rPr>
          <w:rFonts w:ascii="Inter 28pt" w:hAnsi="Inter 28pt"/>
          <w:sz w:val="24"/>
          <w:lang w:val="cs-CZ"/>
        </w:rPr>
        <w:t xml:space="preserve">E-mail: </w:t>
      </w:r>
      <w:hyperlink r:id="rId14" w:history="1">
        <w:r w:rsidRPr="00663707">
          <w:rPr>
            <w:rFonts w:ascii="Inter 28pt" w:hAnsi="Inter 28pt"/>
            <w:color w:val="0000FF"/>
            <w:sz w:val="24"/>
            <w:u w:val="single"/>
            <w:lang w:val="cs-CZ"/>
          </w:rPr>
          <w:t>anton.sevryugin@daftrucks.com</w:t>
        </w:r>
      </w:hyperlink>
    </w:p>
    <w:p w14:paraId="6FE0F0C7" w14:textId="77777777" w:rsidR="00663707" w:rsidRPr="00663707" w:rsidRDefault="00663707" w:rsidP="00663707">
      <w:pPr>
        <w:rPr>
          <w:rFonts w:ascii="Inter 28pt" w:hAnsi="Inter 28pt"/>
          <w:sz w:val="24"/>
          <w:lang w:val="cs-CZ"/>
        </w:rPr>
      </w:pPr>
      <w:r w:rsidRPr="00663707">
        <w:rPr>
          <w:rFonts w:ascii="Inter 28pt" w:hAnsi="Inter 28pt"/>
          <w:sz w:val="24"/>
          <w:lang w:val="cs-CZ"/>
        </w:rPr>
        <w:t>www.daftrucks.sk</w:t>
      </w:r>
    </w:p>
    <w:p w14:paraId="40F4A4E2" w14:textId="77777777" w:rsidR="00663707" w:rsidRPr="000D7807" w:rsidRDefault="00663707" w:rsidP="00BE5C36">
      <w:pPr>
        <w:spacing w:line="276" w:lineRule="auto"/>
        <w:rPr>
          <w:rFonts w:ascii="Inter 28pt" w:hAnsi="Inter 28pt"/>
          <w:sz w:val="24"/>
        </w:rPr>
      </w:pPr>
    </w:p>
    <w:sectPr w:rsidR="00663707" w:rsidRPr="000D7807"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68CD" w14:textId="77777777" w:rsidR="00E721A9" w:rsidRDefault="00E721A9" w:rsidP="00E721A9">
    <w:pPr>
      <w:pStyle w:val="HeaderTextLeft"/>
      <w:framePr w:w="6967" w:h="1265" w:hRule="exact" w:wrap="around" w:x="624" w:y="376"/>
      <w:spacing w:before="120" w:line="420" w:lineRule="exact"/>
      <w:rPr>
        <w:b w:val="0"/>
      </w:rPr>
    </w:pPr>
  </w:p>
  <w:p w14:paraId="40704FD2" w14:textId="77777777" w:rsidR="00E721A9" w:rsidRPr="0077358E" w:rsidRDefault="00E721A9" w:rsidP="00E721A9">
    <w:pPr>
      <w:pStyle w:val="HeaderTextLeft"/>
      <w:framePr w:w="6967" w:h="1265" w:hRule="exact" w:wrap="around" w:x="624" w:y="376"/>
      <w:spacing w:line="420" w:lineRule="exact"/>
      <w:rPr>
        <w:b w:val="0"/>
      </w:rPr>
    </w:pPr>
    <w:r w:rsidRPr="00DA13FE">
      <w:rPr>
        <w:b w:val="0"/>
      </w:rPr>
      <w:t>Tlačová správa</w:t>
    </w:r>
  </w:p>
  <w:tbl>
    <w:tblPr>
      <w:tblW w:w="2553" w:type="dxa"/>
      <w:tblLayout w:type="fixed"/>
      <w:tblCellMar>
        <w:left w:w="0" w:type="dxa"/>
        <w:right w:w="0" w:type="dxa"/>
      </w:tblCellMar>
      <w:tblLook w:val="0000" w:firstRow="0" w:lastRow="0" w:firstColumn="0" w:lastColumn="0" w:noHBand="0" w:noVBand="0"/>
    </w:tblPr>
    <w:tblGrid>
      <w:gridCol w:w="2553"/>
    </w:tblGrid>
    <w:tr w:rsidR="00E721A9" w14:paraId="03E69CFF" w14:textId="77777777" w:rsidTr="00C545A8">
      <w:trPr>
        <w:trHeight w:val="1249"/>
      </w:trPr>
      <w:tc>
        <w:tcPr>
          <w:tcW w:w="2553" w:type="dxa"/>
        </w:tcPr>
        <w:p w14:paraId="2FB312D7" w14:textId="77777777" w:rsidR="00E721A9" w:rsidRDefault="00E721A9" w:rsidP="00E721A9">
          <w:pPr>
            <w:pStyle w:val="KoptekstLogo"/>
            <w:framePr w:wrap="around"/>
            <w:rPr>
              <w:b w:val="0"/>
            </w:rPr>
          </w:pPr>
          <w:r>
            <w:object w:dxaOrig="12227" w:dyaOrig="5716" w14:anchorId="195B0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60748" r:id="rId2"/>
            </w:object>
          </w:r>
        </w:p>
      </w:tc>
    </w:tr>
    <w:tr w:rsidR="00E721A9" w:rsidRPr="00C54346" w14:paraId="426E725A" w14:textId="77777777" w:rsidTr="00C545A8">
      <w:trPr>
        <w:trHeight w:hRule="exact" w:val="264"/>
      </w:trPr>
      <w:tc>
        <w:tcPr>
          <w:tcW w:w="2553" w:type="dxa"/>
        </w:tcPr>
        <w:p w14:paraId="4121A2C7" w14:textId="77777777" w:rsidR="00E721A9" w:rsidRDefault="00E721A9" w:rsidP="00E721A9">
          <w:pPr>
            <w:pStyle w:val="KoptekstLogoCompanyAddress"/>
            <w:framePr w:wrap="around"/>
          </w:pPr>
          <w:r w:rsidRPr="00A871FD">
            <w:rPr>
              <w:lang w:val="cs-CZ"/>
            </w:rPr>
            <w:t>Dúbravská cesta 2</w:t>
          </w:r>
        </w:p>
      </w:tc>
    </w:tr>
    <w:tr w:rsidR="00E721A9" w14:paraId="1C63C470" w14:textId="77777777" w:rsidTr="00C545A8">
      <w:trPr>
        <w:trHeight w:hRule="exact" w:val="264"/>
      </w:trPr>
      <w:tc>
        <w:tcPr>
          <w:tcW w:w="2553" w:type="dxa"/>
        </w:tcPr>
        <w:p w14:paraId="2225BA2B" w14:textId="77777777" w:rsidR="00E721A9" w:rsidRDefault="00E721A9" w:rsidP="00E721A9">
          <w:pPr>
            <w:pStyle w:val="KoptekstLogoCompanyAddress"/>
            <w:framePr w:wrap="around"/>
          </w:pPr>
          <w:r>
            <w:t>841 04  Bratislava</w:t>
          </w:r>
        </w:p>
      </w:tc>
    </w:tr>
    <w:tr w:rsidR="00E721A9" w14:paraId="03E9650B" w14:textId="77777777" w:rsidTr="00C545A8">
      <w:trPr>
        <w:trHeight w:hRule="exact" w:val="264"/>
      </w:trPr>
      <w:tc>
        <w:tcPr>
          <w:tcW w:w="2553" w:type="dxa"/>
        </w:tcPr>
        <w:p w14:paraId="3A73B4BC" w14:textId="77777777" w:rsidR="00E721A9" w:rsidRPr="00021AA0" w:rsidRDefault="00E721A9" w:rsidP="00E721A9">
          <w:pPr>
            <w:pStyle w:val="KoptekstLogoCompanyAddress"/>
            <w:framePr w:wrap="around"/>
          </w:pPr>
        </w:p>
      </w:tc>
    </w:tr>
    <w:tr w:rsidR="00E721A9" w14:paraId="4FDD98CA" w14:textId="77777777" w:rsidTr="00C545A8">
      <w:trPr>
        <w:trHeight w:hRule="exact" w:val="264"/>
      </w:trPr>
      <w:tc>
        <w:tcPr>
          <w:tcW w:w="2553" w:type="dxa"/>
        </w:tcPr>
        <w:p w14:paraId="2BD61B2F" w14:textId="77777777" w:rsidR="00E721A9" w:rsidRDefault="00E721A9" w:rsidP="00E721A9">
          <w:pPr>
            <w:pStyle w:val="KoptekstLogoCompanyAddress"/>
            <w:framePr w:wrap="around"/>
          </w:pPr>
        </w:p>
      </w:tc>
    </w:tr>
    <w:tr w:rsidR="00E721A9" w14:paraId="16BED52F" w14:textId="77777777" w:rsidTr="00C545A8">
      <w:trPr>
        <w:trHeight w:hRule="exact" w:val="264"/>
      </w:trPr>
      <w:tc>
        <w:tcPr>
          <w:tcW w:w="2553" w:type="dxa"/>
        </w:tcPr>
        <w:p w14:paraId="033B5880" w14:textId="77777777" w:rsidR="00E721A9" w:rsidRDefault="00E721A9" w:rsidP="00E721A9">
          <w:pPr>
            <w:pStyle w:val="KoptekstLogoCompanyAddress"/>
            <w:framePr w:wrap="around"/>
          </w:pPr>
          <w:r>
            <w:t>Tel : +421 918 222 170</w:t>
          </w:r>
        </w:p>
      </w:tc>
    </w:tr>
    <w:tr w:rsidR="00E721A9" w14:paraId="1A2B6DCD" w14:textId="77777777" w:rsidTr="00C545A8">
      <w:trPr>
        <w:trHeight w:hRule="exact" w:val="264"/>
      </w:trPr>
      <w:tc>
        <w:tcPr>
          <w:tcW w:w="2553" w:type="dxa"/>
        </w:tcPr>
        <w:p w14:paraId="320525C6" w14:textId="77777777" w:rsidR="00E721A9" w:rsidRDefault="00E721A9" w:rsidP="00E721A9">
          <w:pPr>
            <w:pStyle w:val="KoptekstLogoCompanyAddress"/>
            <w:framePr w:wrap="around"/>
          </w:pPr>
          <w:r>
            <w:t xml:space="preserve">Internet: </w:t>
          </w:r>
          <w:hyperlink r:id="rId3" w:history="1">
            <w:r w:rsidRPr="000B0DAE">
              <w:rPr>
                <w:rStyle w:val="Hyperlink"/>
              </w:rPr>
              <w:t>www.daftrucks.sk</w:t>
            </w:r>
          </w:hyperlink>
        </w:p>
        <w:p w14:paraId="0A86E22B" w14:textId="77777777" w:rsidR="00E721A9" w:rsidRDefault="00E721A9" w:rsidP="00E721A9">
          <w:pPr>
            <w:pStyle w:val="KoptekstLogoCompanyAddress"/>
            <w:framePr w:wrap="around"/>
          </w:pPr>
        </w:p>
        <w:p w14:paraId="739F38CD" w14:textId="77777777" w:rsidR="00E721A9" w:rsidRDefault="00E721A9" w:rsidP="00E721A9">
          <w:pPr>
            <w:pStyle w:val="KoptekstLogoCompanyAddress"/>
            <w:framePr w:wrap="around"/>
          </w:pPr>
        </w:p>
        <w:p w14:paraId="3E52FE9E" w14:textId="77777777" w:rsidR="00E721A9" w:rsidRDefault="00E721A9" w:rsidP="00E721A9">
          <w:pPr>
            <w:pStyle w:val="KoptekstLogoCompanyAddress"/>
            <w:framePr w:wrap="around"/>
          </w:pPr>
        </w:p>
        <w:p w14:paraId="10FECDD7" w14:textId="77777777" w:rsidR="00E721A9" w:rsidRDefault="00E721A9" w:rsidP="00E721A9">
          <w:pPr>
            <w:pStyle w:val="KoptekstLogoCompanyAddress"/>
            <w:framePr w:wrap="around"/>
          </w:pPr>
        </w:p>
      </w:tc>
    </w:tr>
    <w:tr w:rsidR="00E721A9" w14:paraId="5B28676A" w14:textId="77777777" w:rsidTr="00C545A8">
      <w:trPr>
        <w:trHeight w:hRule="exact" w:val="264"/>
      </w:trPr>
      <w:tc>
        <w:tcPr>
          <w:tcW w:w="2553" w:type="dxa"/>
        </w:tcPr>
        <w:p w14:paraId="0F2009E6" w14:textId="77777777" w:rsidR="00E721A9" w:rsidRDefault="00E721A9" w:rsidP="00E721A9">
          <w:pPr>
            <w:pStyle w:val="KoptekstLogoCompanyAddress"/>
            <w:framePr w:wrap="around"/>
          </w:pPr>
          <w:r>
            <w:rPr>
              <w:lang w:val="nl-NL"/>
            </w:rPr>
            <w:drawing>
              <wp:inline distT="0" distB="0" distL="0" distR="0" wp14:anchorId="77A0D9BA" wp14:editId="16B8965B">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38142374" w14:textId="77777777" w:rsidR="00E721A9" w:rsidRDefault="00E721A9" w:rsidP="00E721A9">
    <w:pPr>
      <w:pStyle w:val="Koptekst"/>
    </w:pPr>
  </w:p>
  <w:p w14:paraId="62D0595B" w14:textId="77777777" w:rsidR="0077358E" w:rsidRPr="00E721A9" w:rsidRDefault="0077358E" w:rsidP="00E721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07"/>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66DA7"/>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4401"/>
    <w:rsid w:val="00AD6EE9"/>
    <w:rsid w:val="00AD7847"/>
    <w:rsid w:val="00AD78E7"/>
    <w:rsid w:val="00AE2E38"/>
    <w:rsid w:val="00AF3D9B"/>
    <w:rsid w:val="00AF4B72"/>
    <w:rsid w:val="00B04A04"/>
    <w:rsid w:val="00B16083"/>
    <w:rsid w:val="00B35DF6"/>
    <w:rsid w:val="00B531C3"/>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721A9"/>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E72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trucks.s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E694F-D7D0-434E-A041-A775F8E16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BA205-8EA8-446E-96FE-0BBF5C5685AD}">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6FF03CC7-DD5A-4780-9895-BE12732249E3}">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1268</Words>
  <Characters>6976</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7</cp:revision>
  <cp:lastPrinted>2024-11-21T09:30:00Z</cp:lastPrinted>
  <dcterms:created xsi:type="dcterms:W3CDTF">2025-08-06T08:56:00Z</dcterms:created>
  <dcterms:modified xsi:type="dcterms:W3CDTF">2025-08-22T07:39:00Z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