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V kombinácii s prvotriednou manévrovateľnosťou a prvotriednym pohodlím</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nulové emisie v meste aj mimo neho</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Nákladné vozidlá DAF XB novej generácie predstavujú celý rad distribučných vozidiel v triede do 19 ton.</w:t>
      </w:r>
      <w:bookmarkEnd w:id="0"/>
      <w:r>
        <w:rPr>
          <w:rFonts w:ascii="Inter 28pt" w:hAnsi="Inter 28pt"/>
          <w:b/>
          <w:sz w:val="24"/>
        </w:rPr>
        <w:t xml:space="preserve"> Tento rad zahŕňa komplexnú sériu plne elektrických vozidiel, ktoré pomáhajú dopravným spoločnostiam dosiahnuť ich ciele v oblasti energetickej transformácie. Nový model DAF XB Electric, vyrábaný v závode Leyland Trucks v Spojenom kráľovstve, spája nízky vplyv na životné prostredie s prvotriednou účinnosťou, bezpečnosťou a pohodlím.</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Distribúcia s nulovými emisiami v meste aj mimo neho</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12-, 16- a 19-tonové verzie</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Nízka vplyv na životné prostredie v kombinácii s prvotriednou účinnosťou, bezpečnosťou a pohodlím</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Mimoriadne moderné pohonné moduly PACCAR EX-M1 a PACCAR EX-M2</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Výkon 120 kW (156 k) až 190 kW (250 k)</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Priame riadenie</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Modulárne akumulátory na mieru</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Konfigurácie s </w:t>
      </w:r>
      <w:r>
        <w:rPr>
          <w:rFonts w:ascii="Inter 28pt" w:hAnsi="Inter 28pt"/>
          <w:color w:val="000000" w:themeColor="text1"/>
          <w:sz w:val="24"/>
        </w:rPr>
        <w:t xml:space="preserve">jedným alebo dvoma akumulátormi: </w:t>
      </w:r>
      <w:r>
        <w:rPr>
          <w:rFonts w:ascii="Inter 28pt" w:hAnsi="Inter 28pt"/>
          <w:sz w:val="24"/>
        </w:rPr>
        <w:t>141, 210 a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Dojazd až 350 kilometrov s nulovými emisiami</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Inteligentný systém správy akumulátora</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Výhody akumulátorov LFP</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Neobsahujú kobalt ani nikel</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Dlhá životnosť</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Nabíjateľné až na 100 % bez zníženia životnosti</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Vynikajúca bezpečnosť</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lastRenderedPageBreak/>
        <w:t>Vhodné na nabíjanie striedavým prúdom a rýchle nabíjanie jednosmerným prúdom</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Akumulátor sa nabije z 20 na 80 % už za 40 až 70 minút</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Podvozky modelu XB Electric umožňujú jednoduchú montáž karosérie</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Voliteľne je k dispozícii e-PTO s výkonom 650 V</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Povaha modelov DAF XB, ktorá predstavuje nový štandard</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r>
        <w:rPr>
          <w:rFonts w:ascii="Inter 28pt" w:hAnsi="Inter 28pt"/>
          <w:sz w:val="24"/>
        </w:rPr>
        <w:t xml:space="preserve">Vysokokvalitná </w:t>
      </w:r>
      <w:bookmarkStart w:id="1" w:name="_Hlk142646232"/>
      <w:r>
        <w:rPr>
          <w:rFonts w:ascii="Inter 28pt" w:hAnsi="Inter 28pt"/>
          <w:sz w:val="24"/>
        </w:rPr>
        <w:t>denná kabína a predĺžená denná kabína</w:t>
      </w:r>
      <w:bookmarkEnd w:id="1"/>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Vynikajúca ergonómia a dostupnosť</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Nový prispôsobiteľný digitálny displej</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Najlepšia manévrovateľnosť vo svojej triede</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Svojou kompletnou sériou nákladných vozidiel novej generácie XD, XF, XG a XG⁺ určených na distribúciu, diaľkovú prepravu a špecifickú prepravu stanovila spoločnosť DAF nový štandard z hľadiska účinnosti a nízkych emisií, bezpečnosti a pohodlia vodiča. Nová generácia XB je najnovším doplnkom širokého sortimentu produktov spoločnosti DAF ovenčeného viacerými oceneniami.</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Mestská distribúcia bez emisií</w:t>
      </w:r>
      <w:r>
        <w:rPr>
          <w:rFonts w:ascii="Inter 28pt" w:hAnsi="Inter 28pt"/>
          <w:b/>
          <w:sz w:val="24"/>
        </w:rPr>
        <w:br/>
      </w:r>
      <w:r>
        <w:rPr>
          <w:rFonts w:ascii="Inter 28pt" w:hAnsi="Inter 28pt"/>
          <w:sz w:val="24"/>
        </w:rPr>
        <w:t>Spoločnosť DAF bola prvým európskym výrobcom nákladných vozidiel, ktorý uviedol na trh rad elektrických nákladných vozidiel. Na svoju priekopnícku úlohu v oblasti udržateľnosti ďalej nadviazala modelmi novej generácie XD a XF Electric.</w:t>
      </w:r>
    </w:p>
    <w:p w14:paraId="75022CA3" w14:textId="6311159B"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Spoločnosť DAF teraz ďalej rozširuje svoju ponuku výrobkov s nulovými emisiami o nový model DAF XB Electric, ktorý je ideálny na udržateľnú mestskú a regionálnu distribúciu. Okrem 16- a 19-tonových verzií je k dispozícii aj 12-tonová verzia so 17,5-palcovými kolesami a jedným vstupným schodíkom. Rázvory kolies sa pohybujú od </w:t>
      </w:r>
      <w:r w:rsidR="00ED1048">
        <w:rPr>
          <w:rFonts w:ascii="Inter 28pt" w:hAnsi="Inter 28pt"/>
          <w:sz w:val="24"/>
        </w:rPr>
        <w:t>4</w:t>
      </w:r>
      <w:r>
        <w:rPr>
          <w:rFonts w:ascii="Inter 28pt" w:hAnsi="Inter 28pt"/>
          <w:sz w:val="24"/>
        </w:rPr>
        <w:t>,</w:t>
      </w:r>
      <w:r w:rsidR="00A27AAF">
        <w:rPr>
          <w:rFonts w:ascii="Inter 28pt" w:hAnsi="Inter 28pt"/>
          <w:sz w:val="24"/>
        </w:rPr>
        <w:t>30</w:t>
      </w:r>
      <w:r>
        <w:rPr>
          <w:rFonts w:ascii="Inter 28pt" w:hAnsi="Inter 28pt"/>
          <w:sz w:val="24"/>
        </w:rPr>
        <w:t> metra.</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Model XB Electric je poháňaný motormi PACCAR EX-M1 a EX-M2 s priamym pohonom, výkonom 120 alebo 190 kW a </w:t>
      </w:r>
      <w:r>
        <w:rPr>
          <w:rFonts w:ascii="Inter 28pt" w:hAnsi="Inter 28pt"/>
          <w:color w:val="auto"/>
          <w:sz w:val="24"/>
        </w:rPr>
        <w:t>menovitým krútiacim momentom 1 000 a 2 000 Nm (a maximálnym krútiacim momentom 2 600 alebo 3 500 Nm). Motory sa môžu kombinovať s </w:t>
      </w:r>
      <w:r>
        <w:rPr>
          <w:rFonts w:ascii="Inter 28pt" w:hAnsi="Inter 28pt"/>
          <w:color w:val="000000" w:themeColor="text1"/>
          <w:sz w:val="24"/>
        </w:rPr>
        <w:t xml:space="preserve">jedným alebo dvoma </w:t>
      </w:r>
      <w:r>
        <w:rPr>
          <w:rFonts w:ascii="Inter 28pt" w:hAnsi="Inter 28pt"/>
          <w:color w:val="auto"/>
          <w:sz w:val="24"/>
        </w:rPr>
        <w:t xml:space="preserve">akumulátormi s hrubou kapacitou 141, 210 </w:t>
      </w:r>
      <w:r>
        <w:rPr>
          <w:rFonts w:ascii="Inter 28pt" w:hAnsi="Inter 28pt"/>
          <w:color w:val="auto"/>
          <w:sz w:val="24"/>
        </w:rPr>
        <w:lastRenderedPageBreak/>
        <w:t xml:space="preserve">alebo </w:t>
      </w:r>
      <w:r>
        <w:rPr>
          <w:rFonts w:ascii="Inter 28pt" w:hAnsi="Inter 28pt"/>
          <w:color w:val="000000" w:themeColor="text1"/>
          <w:sz w:val="24"/>
        </w:rPr>
        <w:t>282</w:t>
      </w:r>
      <w:r>
        <w:rPr>
          <w:rFonts w:ascii="Inter 28pt" w:hAnsi="Inter 28pt"/>
          <w:color w:val="auto"/>
          <w:sz w:val="24"/>
        </w:rPr>
        <w:t> kWh. Maximálny regeneratívny brzdný výkon je 120 kW pre pohonnú jednotku EX-M1 a 190 kW pre pohonnú jednotku EX-M2.</w:t>
      </w:r>
    </w:p>
    <w:p w14:paraId="4587B6BA" w14:textId="7CAECBD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Na dosiahnutie </w:t>
      </w:r>
      <w:r>
        <w:rPr>
          <w:rFonts w:ascii="Inter 28pt" w:hAnsi="Inter 28pt"/>
          <w:sz w:val="24"/>
        </w:rPr>
        <w:t>čo najnižšieho vplyvu na životné prostredie a maximálnej životnosti používa spoločnosť DAF lítiovo-železo-fosfátové akumulátory (LFP) bez obsahu kobaltu a niklu a s vysokou energetickou hustotou. Hrubá úložná kapacita energie sa pohybuje od 141 kWh pre najmenší akumulátor do 282 kWh pre najväčší akumulátor. Nákladné vozidlá XB Electric sú extrémne tiché a majú dojazd až 350 kilometrov s nulovými emisiami, čo je na mestskú a regionálnu distribúciu viac než postačujúce.</w:t>
      </w:r>
      <w:r>
        <w:rPr>
          <w:rFonts w:ascii="Inter 28pt" w:hAnsi="Inter 28pt"/>
        </w:rPr>
        <w:t xml:space="preserve"> </w:t>
      </w:r>
      <w:r>
        <w:rPr>
          <w:rFonts w:ascii="Inter 28pt" w:hAnsi="Inter 28pt"/>
          <w:sz w:val="24"/>
        </w:rPr>
        <w:t>Za tento veľký dojazd vozidlá vďačia najmä vysokoúčinnými pohonným systémom PACCAR EX-M1 a EX-M2 v kombinácii s inteligentným systémom riadenia akumulátora, ktorý čo najhospodárnejšie distribuuje energiu uloženú v akumulátore medzi pohonnú jednotku a ďalšie súčasti.</w:t>
      </w:r>
    </w:p>
    <w:p w14:paraId="350D4F28" w14:textId="281C87FD"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Rýchle a pomalé nabíjanie</w:t>
      </w:r>
      <w:r>
        <w:rPr>
          <w:rFonts w:ascii="Inter 28pt" w:hAnsi="Inter 28pt"/>
          <w:sz w:val="24"/>
        </w:rPr>
        <w:br/>
        <w:t>Špeciálnou funkciou nového modelu DAF XB Electric je kombinovaný systém nabíjania (max. 22 kW). To znamená, že elektrické nákladné vozidlo je možné nabíjať pomocou elektrickej siete. Samozrejmosťou je aj rýchle nabíjanie (650 V jednosmerným prúdom, 150 kW), pričom v závislosti od špecifikácie na nabitie z 20 % na 80 % stačí 40 až 70 minút.</w:t>
      </w:r>
    </w:p>
    <w:bookmarkEnd w:id="2"/>
    <w:p w14:paraId="440B490C" w14:textId="2B18DEE8" w:rsidR="001A64E6" w:rsidRPr="000F5E75" w:rsidRDefault="00924458" w:rsidP="00DD690B">
      <w:pPr>
        <w:pStyle w:val="Body"/>
        <w:spacing w:before="240" w:line="360" w:lineRule="auto"/>
        <w:rPr>
          <w:rFonts w:ascii="Inter 28pt" w:hAnsi="Inter 28pt"/>
          <w:sz w:val="24"/>
        </w:rPr>
      </w:pPr>
      <w:r>
        <w:rPr>
          <w:rFonts w:ascii="Inter 28pt" w:hAnsi="Inter 28pt"/>
          <w:b/>
          <w:sz w:val="24"/>
        </w:rPr>
        <w:t>S ohľadom na rôzne konfigurácie a použitia</w:t>
      </w:r>
      <w:r>
        <w:rPr>
          <w:rFonts w:ascii="Inter 28pt" w:hAnsi="Inter 28pt"/>
          <w:b/>
          <w:sz w:val="24"/>
        </w:rPr>
        <w:br/>
      </w:r>
      <w:r>
        <w:rPr>
          <w:rFonts w:ascii="Inter 28pt" w:hAnsi="Inter 28pt"/>
          <w:sz w:val="24"/>
        </w:rPr>
        <w:t>Vďaka modulárnemu umiestneniu akumulátorov na podvozku ponúka nová generácia vozidiel DAF XB Electric rovnakú prvotriednu flexibilitu pri montáži karosérie ako všetky ostatné modely série vozidiel DAF novej generácie. Polohu akumulátorov je možné optimalizovať podľa použitia vozidla.</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Ako doplnková voľba na napájania napríklad elektrického chladiaceho systému je k dispozícii e-PTO s výkonom 650 V (</w:t>
      </w:r>
      <w:r>
        <w:rPr>
          <w:rFonts w:ascii="Inter 28pt" w:hAnsi="Inter 28pt"/>
          <w:color w:val="000000" w:themeColor="text1"/>
          <w:sz w:val="24"/>
        </w:rPr>
        <w:t>25 kW a 90 kW</w:t>
      </w:r>
      <w:r>
        <w:rPr>
          <w:rFonts w:ascii="Inter 28pt" w:hAnsi="Inter 28pt"/>
          <w:sz w:val="24"/>
        </w:rPr>
        <w:t>). Tým sa eliminuje potreba samostatného generátora.</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lastRenderedPageBreak/>
        <w:t>Nový bezpečnostný štandard</w:t>
      </w:r>
      <w:r>
        <w:rPr>
          <w:rFonts w:ascii="Inter 28pt" w:hAnsi="Inter 28pt"/>
          <w:b/>
          <w:sz w:val="24"/>
        </w:rPr>
        <w:br/>
      </w:r>
      <w:r>
        <w:rPr>
          <w:rFonts w:ascii="Inter 28pt" w:hAnsi="Inter 28pt"/>
          <w:sz w:val="24"/>
        </w:rPr>
        <w:t>Nové distribučné nákladné vozidlo DAF XB je vybavené celým radom pokročilých asistenčných systémov pre vodičov, ktoré prispievajú k prvotriednej bezpečnosti a pohodliu vodiča, a to aj vo elektrickej verzii.</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Systém AEBS (</w:t>
      </w:r>
      <w:r>
        <w:rPr>
          <w:rFonts w:ascii="Inter 28pt" w:hAnsi="Inter 28pt"/>
          <w:b/>
          <w:sz w:val="24"/>
        </w:rPr>
        <w:t>systém zdokonaleného núdzového brzdenia</w:t>
      </w:r>
      <w:r>
        <w:rPr>
          <w:rFonts w:ascii="Inter 28pt" w:hAnsi="Inter 28pt"/>
          <w:sz w:val="24"/>
        </w:rPr>
        <w:t>) je vybavený radarom aj kamerou, ktoré upozorňujú na zraniteľných účastníkov cestnej premávky pred vozidlom (</w:t>
      </w:r>
      <w:r>
        <w:rPr>
          <w:rFonts w:ascii="Inter 28pt" w:hAnsi="Inter 28pt"/>
          <w:b/>
          <w:sz w:val="24"/>
        </w:rPr>
        <w:t>asistent rozjazdu</w:t>
      </w:r>
      <w:r>
        <w:rPr>
          <w:rFonts w:ascii="Inter 28pt" w:hAnsi="Inter 28pt"/>
          <w:sz w:val="24"/>
        </w:rPr>
        <w:t xml:space="preserve">). </w:t>
      </w:r>
      <w:r>
        <w:rPr>
          <w:rFonts w:ascii="Inter 28pt" w:hAnsi="Inter 28pt"/>
          <w:b/>
          <w:sz w:val="24"/>
        </w:rPr>
        <w:t>Záznam údajov udalostí</w:t>
      </w:r>
      <w:r>
        <w:rPr>
          <w:rFonts w:ascii="Inter 28pt" w:hAnsi="Inter 28pt"/>
          <w:sz w:val="24"/>
        </w:rPr>
        <w:t xml:space="preserve"> zaznamenáva snímky a údaje, keď je aktivovaná výstraha brzdenia AEBS a </w:t>
      </w:r>
      <w:r>
        <w:rPr>
          <w:rFonts w:ascii="Inter 28pt" w:hAnsi="Inter 28pt"/>
          <w:b/>
          <w:sz w:val="24"/>
        </w:rPr>
        <w:t>asistent odbočenia DAF</w:t>
      </w:r>
      <w:r>
        <w:rPr>
          <w:rFonts w:ascii="Inter 28pt" w:hAnsi="Inter 28pt"/>
          <w:sz w:val="24"/>
        </w:rPr>
        <w:t xml:space="preserve"> upozorní vodiča na cyklistov v mŕtvom uhle vozidla. Nová funkcia </w:t>
      </w:r>
      <w:r>
        <w:rPr>
          <w:rFonts w:ascii="Inter 28pt" w:hAnsi="Inter 28pt"/>
          <w:b/>
          <w:sz w:val="24"/>
        </w:rPr>
        <w:t>rozpoznávania únavy DAF</w:t>
      </w:r>
      <w:r>
        <w:rPr>
          <w:rFonts w:ascii="Inter 28pt" w:hAnsi="Inter 28pt"/>
          <w:sz w:val="24"/>
        </w:rPr>
        <w:t xml:space="preserve"> zároveň monitoruje ostražitosť vodiča a upozorní ho, keď je čas na prestávku.</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Okrem toho je každý model XB vybavený systémom </w:t>
      </w:r>
      <w:r>
        <w:rPr>
          <w:rFonts w:ascii="Inter 28pt" w:hAnsi="Inter 28pt"/>
          <w:b/>
          <w:sz w:val="24"/>
        </w:rPr>
        <w:t>rozpoznávania rýchlostného obmedzenia</w:t>
      </w:r>
      <w:r>
        <w:rPr>
          <w:rFonts w:ascii="Inter 28pt" w:hAnsi="Inter 28pt"/>
          <w:sz w:val="24"/>
        </w:rPr>
        <w:t xml:space="preserve">, ktorý informuje vodiča o aktuálnych rýchlostných obmedzeniach. Pasívne </w:t>
      </w:r>
      <w:r>
        <w:rPr>
          <w:rFonts w:ascii="Inter 28pt" w:hAnsi="Inter 28pt"/>
          <w:b/>
          <w:sz w:val="24"/>
        </w:rPr>
        <w:t>upozornenia na vybočenie z jazdného pruhu</w:t>
      </w:r>
      <w:r>
        <w:rPr>
          <w:rFonts w:ascii="Inter 28pt" w:hAnsi="Inter 28pt"/>
          <w:sz w:val="24"/>
        </w:rPr>
        <w:t xml:space="preserve"> varujú pred prípadnou neúmyselnou zmenou jazdného pruhu.</w:t>
      </w:r>
    </w:p>
    <w:p w14:paraId="241FC6E6" w14:textId="6ECF8699" w:rsidR="00C76097" w:rsidRPr="000F5E75" w:rsidRDefault="00E4325D" w:rsidP="00A6088F">
      <w:pPr>
        <w:pStyle w:val="Body"/>
        <w:spacing w:before="240" w:line="360" w:lineRule="auto"/>
        <w:rPr>
          <w:rFonts w:ascii="Inter 28pt" w:hAnsi="Inter 28pt"/>
          <w:sz w:val="24"/>
        </w:rPr>
      </w:pPr>
      <w:r>
        <w:rPr>
          <w:rFonts w:ascii="Inter 28pt" w:hAnsi="Inter 28pt"/>
          <w:sz w:val="24"/>
        </w:rPr>
        <w:t>Nízka montážna poloha kabíny, veľké čelné sklo a bočné okná, ako aj nízko umiestnené spodné hrany okien zabezpečujú vynikajúci priamy výhľad. K dispozícii je aj voliteľné okno s výhľadom na obrubník, ktoré poskytuje neobmedzený výhľad pre ostatných účastníkov cestnej premávky na strane spolujazdca. Elegantný dizajn zrkadiel zabezpečuje dokonalú kombináciu priameho a nepriameho výhľadu.</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Nový štandard v oblasti pohodlia vodiča</w:t>
      </w:r>
      <w:r>
        <w:rPr>
          <w:rFonts w:ascii="Inter 28pt" w:hAnsi="Inter 28pt"/>
          <w:b/>
          <w:sz w:val="24"/>
        </w:rPr>
        <w:br/>
      </w:r>
      <w:r>
        <w:rPr>
          <w:rFonts w:ascii="Inter 28pt" w:hAnsi="Inter 28pt"/>
          <w:sz w:val="24"/>
        </w:rPr>
        <w:t xml:space="preserve">Pri modeli XB spoločnosť DAF opäť potvrdila svoju vynikajúcu povesť výrobcu nákladných vozidiel, ktoré si obľúbili aj vodiči. Pohodlná denná kabína a predĺžená denná kabína majú preverené umiestnenie schodíkov, dvere so širokým otváraním a nízku polohu kabíny, čo zaručuje bezkonkurenčnú dostupnosť a ergonómiu. Pohodlné sedadlá majú rovnaké mäkké látkové čalúnenie, aké sa používa v modeloch DAF XD, XF, XG a XG⁺. Model XB Electric má spoločné aj prémiové vyhotovenie vrátane volantu a výrazného 12-palcového digitálneho displeja, na ktorom na prvý </w:t>
      </w:r>
      <w:r>
        <w:rPr>
          <w:rFonts w:ascii="Inter 28pt" w:hAnsi="Inter 28pt"/>
          <w:sz w:val="24"/>
        </w:rPr>
        <w:lastRenderedPageBreak/>
        <w:t>pohľad nájdete všetky informácie o vozidle a ktorý si vodič môže nakonfigurovať podľa svojich individuálnych požiadaviek.</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t>S novým modelom XB Electric je navyše radosť jazdiť. Vďaka priestornému, no kompaktnému dizajnu kabíny, jedinečnej manévrovateľnosti a tesnému polomeru otáčania je toto obľúbené distribučné nákladné vozidlo DAF mimoriadne agilné, čo je v rušnom mestskom prostredí mimoriadne dôležité.</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Model XB Electric ponúka špecifickú výhodu „jednopedálového ovládania“. Táto funkcia sa aktivuje tlačidlom na volante a umožňuje použiť plynový pedál na zrýchlenie aj spomalenie, čím sa dosiahne príjemný zážitok z jazdy. Dolná časť dráhy pedála je vyhradená na zrýchlenie, zatiaľ čo horná časť sa môže použiť na rekuperačné brzdenie.</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Nový model DAF XB Electric ponúka riešenie na mieru pre akékoľvek mestské a regionálne použitie. Vozidlo využíva najmodernejšie elektrické pohonné jednotky s nulovými emisiami, ktoré opätovne potvrdzujú pozíciu spoločnosti DAF ako lídra v oblasti udržateľnosti. Spolu s novými normami efektívnosti, bezpečnosti a pohodlia vodiča sú vozidlá DAF XB Electric pripravené pre čistejšie a prosperujúcejšie mesto budúcnosti.</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 xml:space="preserve">DAF Trucks N.V. </w:t>
      </w:r>
      <w:r>
        <w:rPr>
          <w:rFonts w:ascii="Inter 28pt" w:hAnsi="Inter 28pt"/>
          <w:sz w:val="18"/>
        </w:rPr>
        <w:t>– dcérska spoločnosť globálnej technologickej spoločnosti PACCAR Inc, ktorá navrhuje a vyrába ľahké, stredne ťažké a ťažké nákladné vozidlá. Spoločnosť DAF dodáva kompletný sortiment ťahacích aj nosných vozidiel a dokáže zabezpečiť optimálne vozidlo na každý druh prepravy. DAF je aj lídrom v poskytovaní služieb, medzi ktoré patria servisné zmluvy MultiSupport, finančné služby od spoločnosti PACCAR Financial a doručovanie prvotriednych dielov od spoločnosti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septembra 2025</w:t>
      </w:r>
    </w:p>
    <w:p w14:paraId="62D6BC67" w14:textId="77777777" w:rsidR="00A709A3" w:rsidRPr="000F5E75" w:rsidRDefault="00A709A3" w:rsidP="00A709A3">
      <w:pPr>
        <w:rPr>
          <w:rFonts w:ascii="Inter 28pt" w:hAnsi="Inter 28pt"/>
          <w:b/>
          <w:i/>
          <w:sz w:val="24"/>
        </w:rPr>
      </w:pPr>
    </w:p>
    <w:p w14:paraId="1F8FDD6E" w14:textId="77777777" w:rsidR="009505CD" w:rsidRPr="000F5E75" w:rsidRDefault="009505CD" w:rsidP="009505CD">
      <w:pPr>
        <w:rPr>
          <w:rFonts w:ascii="Inter 28pt" w:hAnsi="Inter 28pt" w:cs="Arial"/>
          <w:b/>
          <w:i/>
          <w:sz w:val="24"/>
        </w:rPr>
      </w:pPr>
      <w:r>
        <w:rPr>
          <w:rFonts w:ascii="Inter 28pt" w:hAnsi="Inter 28pt"/>
          <w:b/>
          <w:i/>
          <w:sz w:val="24"/>
        </w:rPr>
        <w:t>Poznámka len pre redaktorov</w:t>
      </w:r>
    </w:p>
    <w:p w14:paraId="6D2E979B" w14:textId="77777777" w:rsidR="009505CD" w:rsidRPr="000F5E75" w:rsidRDefault="009505CD" w:rsidP="009505CD">
      <w:pPr>
        <w:rPr>
          <w:rFonts w:ascii="Inter 28pt" w:hAnsi="Inter 28pt" w:cs="Arial"/>
          <w:sz w:val="24"/>
        </w:rPr>
      </w:pPr>
    </w:p>
    <w:p w14:paraId="2F7AFC90" w14:textId="77777777" w:rsidR="009505CD" w:rsidRPr="000F5E75" w:rsidRDefault="009505CD" w:rsidP="009505CD">
      <w:pPr>
        <w:rPr>
          <w:rFonts w:ascii="Inter 28pt" w:hAnsi="Inter 28pt" w:cs="Arial"/>
          <w:sz w:val="24"/>
        </w:rPr>
      </w:pPr>
      <w:r>
        <w:rPr>
          <w:rFonts w:ascii="Inter 28pt" w:hAnsi="Inter 28pt"/>
          <w:sz w:val="24"/>
        </w:rPr>
        <w:t>Bližšie informácie:</w:t>
      </w:r>
    </w:p>
    <w:p w14:paraId="1C37DF7B" w14:textId="77777777" w:rsidR="009505CD" w:rsidRPr="000F5E75" w:rsidRDefault="009505CD" w:rsidP="009505CD">
      <w:pPr>
        <w:rPr>
          <w:rFonts w:ascii="Inter 28pt" w:hAnsi="Inter 28pt" w:cs="Arial"/>
          <w:sz w:val="24"/>
        </w:rPr>
      </w:pPr>
      <w:r>
        <w:rPr>
          <w:rFonts w:ascii="Inter 28pt" w:hAnsi="Inter 28pt"/>
          <w:sz w:val="24"/>
        </w:rPr>
        <w:t>Spoločnosť DAF Trucks N.V.</w:t>
      </w:r>
    </w:p>
    <w:p w14:paraId="268529E2" w14:textId="77777777" w:rsidR="009505CD" w:rsidRPr="000F5E75" w:rsidRDefault="009505CD" w:rsidP="009505CD">
      <w:pPr>
        <w:rPr>
          <w:rFonts w:ascii="Inter 28pt" w:hAnsi="Inter 28pt" w:cs="Arial"/>
          <w:sz w:val="24"/>
        </w:rPr>
      </w:pPr>
      <w:r>
        <w:rPr>
          <w:rFonts w:ascii="Inter 28pt" w:hAnsi="Inter 28pt"/>
          <w:sz w:val="24"/>
        </w:rPr>
        <w:t>Corporate Communications Department</w:t>
      </w:r>
    </w:p>
    <w:p w14:paraId="5DA47F6B" w14:textId="77777777" w:rsidR="009505CD" w:rsidRPr="000F5E75" w:rsidRDefault="009505CD" w:rsidP="009505CD">
      <w:pPr>
        <w:rPr>
          <w:rFonts w:ascii="Inter 28pt" w:hAnsi="Inter 28pt" w:cs="Arial"/>
          <w:sz w:val="24"/>
        </w:rPr>
      </w:pPr>
      <w:r>
        <w:rPr>
          <w:rFonts w:ascii="Inter 28pt" w:hAnsi="Inter 28pt"/>
          <w:sz w:val="24"/>
        </w:rPr>
        <w:t>Rutger Kerstiens, +31 (0)40 214 2874</w:t>
      </w:r>
    </w:p>
    <w:p w14:paraId="0F0E39D7" w14:textId="0D714BCD" w:rsidR="00A709A3" w:rsidRDefault="009505CD" w:rsidP="00680D20">
      <w:pPr>
        <w:spacing w:line="276" w:lineRule="auto"/>
      </w:pPr>
      <w:hyperlink r:id="rId13" w:history="1">
        <w:r>
          <w:rPr>
            <w:rStyle w:val="Hyperlink"/>
            <w:rFonts w:ascii="Inter 28pt" w:hAnsi="Inter 28pt"/>
            <w:sz w:val="24"/>
          </w:rPr>
          <w:t>www.daf.com</w:t>
        </w:r>
      </w:hyperlink>
    </w:p>
    <w:p w14:paraId="23799B3D" w14:textId="77777777" w:rsidR="006376DD" w:rsidRDefault="006376DD" w:rsidP="00680D20">
      <w:pPr>
        <w:spacing w:line="276" w:lineRule="auto"/>
      </w:pPr>
    </w:p>
    <w:p w14:paraId="744D9962" w14:textId="77777777" w:rsidR="006376DD" w:rsidRDefault="006376DD" w:rsidP="006376DD">
      <w:pPr>
        <w:rPr>
          <w:rFonts w:ascii="Inter 28pt" w:hAnsi="Inter 28pt"/>
          <w:sz w:val="24"/>
          <w:lang w:val="cs-CZ"/>
        </w:rPr>
      </w:pPr>
    </w:p>
    <w:p w14:paraId="1821BA0D" w14:textId="1C90A66E" w:rsidR="006376DD" w:rsidRPr="006376DD" w:rsidRDefault="006376DD" w:rsidP="006376DD">
      <w:pPr>
        <w:rPr>
          <w:rFonts w:ascii="Inter 28pt" w:hAnsi="Inter 28pt"/>
          <w:sz w:val="24"/>
          <w:lang w:val="cs-CZ"/>
        </w:rPr>
      </w:pPr>
      <w:r w:rsidRPr="006376DD">
        <w:rPr>
          <w:rFonts w:ascii="Inter 28pt" w:hAnsi="Inter 28pt"/>
          <w:sz w:val="24"/>
          <w:lang w:val="cs-CZ"/>
        </w:rPr>
        <w:lastRenderedPageBreak/>
        <w:t>DAF Trucks CZ, s.r.o.</w:t>
      </w:r>
    </w:p>
    <w:p w14:paraId="60EB3ABF" w14:textId="77777777" w:rsidR="006376DD" w:rsidRPr="006376DD" w:rsidRDefault="006376DD" w:rsidP="006376DD">
      <w:pPr>
        <w:rPr>
          <w:rFonts w:ascii="Inter 28pt" w:hAnsi="Inter 28pt"/>
          <w:sz w:val="24"/>
          <w:lang w:val="cs-CZ"/>
        </w:rPr>
      </w:pPr>
      <w:r w:rsidRPr="006376DD">
        <w:rPr>
          <w:rFonts w:ascii="Inter 28pt" w:hAnsi="Inter 28pt"/>
          <w:sz w:val="24"/>
          <w:lang w:val="cs-CZ"/>
        </w:rPr>
        <w:t>Oddělení marketingu a PR</w:t>
      </w:r>
    </w:p>
    <w:p w14:paraId="3B3989CD" w14:textId="77777777" w:rsidR="006376DD" w:rsidRPr="006376DD" w:rsidRDefault="006376DD" w:rsidP="006376DD">
      <w:pPr>
        <w:rPr>
          <w:rFonts w:ascii="Inter 28pt" w:hAnsi="Inter 28pt"/>
          <w:sz w:val="24"/>
          <w:lang w:val="cs-CZ"/>
        </w:rPr>
      </w:pPr>
      <w:r w:rsidRPr="006376DD">
        <w:rPr>
          <w:rFonts w:ascii="Inter 28pt" w:hAnsi="Inter 28pt"/>
          <w:sz w:val="24"/>
          <w:lang w:val="cs-CZ"/>
        </w:rPr>
        <w:t>Anton Sevryugin, +420 724 562 242</w:t>
      </w:r>
    </w:p>
    <w:p w14:paraId="29686433" w14:textId="77777777" w:rsidR="006376DD" w:rsidRPr="006376DD" w:rsidRDefault="006376DD" w:rsidP="006376DD">
      <w:pPr>
        <w:rPr>
          <w:rFonts w:ascii="Inter 28pt" w:hAnsi="Inter 28pt"/>
          <w:sz w:val="24"/>
          <w:lang w:val="cs-CZ"/>
        </w:rPr>
      </w:pPr>
      <w:r w:rsidRPr="006376DD">
        <w:rPr>
          <w:rFonts w:ascii="Inter 28pt" w:hAnsi="Inter 28pt"/>
          <w:sz w:val="24"/>
          <w:lang w:val="cs-CZ"/>
        </w:rPr>
        <w:t xml:space="preserve">E-mail: </w:t>
      </w:r>
      <w:hyperlink r:id="rId14" w:history="1">
        <w:r w:rsidRPr="006376DD">
          <w:rPr>
            <w:rFonts w:ascii="Inter 28pt" w:hAnsi="Inter 28pt"/>
            <w:color w:val="0000FF"/>
            <w:sz w:val="24"/>
            <w:u w:val="single"/>
            <w:lang w:val="cs-CZ"/>
          </w:rPr>
          <w:t>anton.sevryugin@daftrucks.com</w:t>
        </w:r>
      </w:hyperlink>
    </w:p>
    <w:p w14:paraId="24D8D37E" w14:textId="77777777" w:rsidR="006376DD" w:rsidRPr="006376DD" w:rsidRDefault="006376DD" w:rsidP="006376DD">
      <w:pPr>
        <w:rPr>
          <w:rFonts w:ascii="Inter 28pt" w:hAnsi="Inter 28pt"/>
          <w:sz w:val="24"/>
          <w:lang w:val="cs-CZ"/>
        </w:rPr>
      </w:pPr>
      <w:r w:rsidRPr="006376DD">
        <w:rPr>
          <w:rFonts w:ascii="Inter 28pt" w:hAnsi="Inter 28pt"/>
          <w:sz w:val="24"/>
          <w:lang w:val="cs-CZ"/>
        </w:rPr>
        <w:t>www.daftrucks.sk</w:t>
      </w:r>
    </w:p>
    <w:p w14:paraId="7A6110CC" w14:textId="77777777" w:rsidR="006376DD" w:rsidRPr="00680D20" w:rsidRDefault="006376DD" w:rsidP="00680D20">
      <w:pPr>
        <w:spacing w:line="276" w:lineRule="auto"/>
        <w:rPr>
          <w:rFonts w:ascii="Inter 28pt" w:hAnsi="Inter 28pt"/>
          <w:sz w:val="24"/>
          <w:u w:val="single"/>
        </w:rPr>
      </w:pPr>
    </w:p>
    <w:sectPr w:rsidR="006376DD" w:rsidRPr="00680D20"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B0F" w14:textId="77777777" w:rsidR="00CB2B28" w:rsidRDefault="00CB2B28">
      <w:r>
        <w:separator/>
      </w:r>
    </w:p>
  </w:endnote>
  <w:endnote w:type="continuationSeparator" w:id="0">
    <w:p w14:paraId="3C009F19" w14:textId="77777777" w:rsidR="00CB2B28" w:rsidRDefault="00C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8B77" w14:textId="77777777" w:rsidR="00CB2B28" w:rsidRDefault="00CB2B28">
      <w:r>
        <w:separator/>
      </w:r>
    </w:p>
  </w:footnote>
  <w:footnote w:type="continuationSeparator" w:id="0">
    <w:p w14:paraId="764C3738" w14:textId="77777777" w:rsidR="00CB2B28" w:rsidRDefault="00CB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681F" w14:textId="77777777" w:rsidR="00E1581A" w:rsidRDefault="00E1581A" w:rsidP="00E1581A">
    <w:pPr>
      <w:pStyle w:val="HeaderTextLeft"/>
      <w:framePr w:w="6967" w:h="1265" w:hRule="exact" w:wrap="around" w:x="624" w:y="376"/>
      <w:spacing w:before="120" w:line="420" w:lineRule="exact"/>
      <w:rPr>
        <w:b w:val="0"/>
      </w:rPr>
    </w:pPr>
  </w:p>
  <w:p w14:paraId="0C5A2084" w14:textId="77777777" w:rsidR="00E1581A" w:rsidRPr="0077358E" w:rsidRDefault="00E1581A" w:rsidP="00E1581A">
    <w:pPr>
      <w:pStyle w:val="HeaderTextLeft"/>
      <w:framePr w:w="6967" w:h="1265" w:hRule="exact" w:wrap="around" w:x="624" w:y="376"/>
      <w:spacing w:line="420" w:lineRule="exact"/>
      <w:rPr>
        <w:b w:val="0"/>
      </w:rPr>
    </w:pPr>
    <w:r w:rsidRPr="00DA13FE">
      <w:rPr>
        <w:b w:val="0"/>
      </w:rPr>
      <w:t>Tlačová správa</w:t>
    </w:r>
  </w:p>
  <w:tbl>
    <w:tblPr>
      <w:tblW w:w="2553" w:type="dxa"/>
      <w:tblLayout w:type="fixed"/>
      <w:tblCellMar>
        <w:left w:w="0" w:type="dxa"/>
        <w:right w:w="0" w:type="dxa"/>
      </w:tblCellMar>
      <w:tblLook w:val="0000" w:firstRow="0" w:lastRow="0" w:firstColumn="0" w:lastColumn="0" w:noHBand="0" w:noVBand="0"/>
    </w:tblPr>
    <w:tblGrid>
      <w:gridCol w:w="2553"/>
    </w:tblGrid>
    <w:tr w:rsidR="00E1581A" w14:paraId="65F38C98" w14:textId="77777777" w:rsidTr="00C545A8">
      <w:trPr>
        <w:trHeight w:val="1249"/>
      </w:trPr>
      <w:tc>
        <w:tcPr>
          <w:tcW w:w="2553" w:type="dxa"/>
        </w:tcPr>
        <w:p w14:paraId="789E24B8" w14:textId="77777777" w:rsidR="00E1581A" w:rsidRDefault="00E1581A" w:rsidP="00E1581A">
          <w:pPr>
            <w:pStyle w:val="KoptekstLogo"/>
            <w:framePr w:wrap="around"/>
            <w:rPr>
              <w:b w:val="0"/>
            </w:rPr>
          </w:pPr>
          <w:r>
            <w:object w:dxaOrig="12227" w:dyaOrig="5716" w14:anchorId="314A3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5pt;height:54.7pt">
                <v:imagedata r:id="rId1" o:title=""/>
              </v:shape>
              <o:OLEObject Type="Embed" ProgID="PBrush" ShapeID="_x0000_i1025" DrawAspect="Content" ObjectID="_1817649740" r:id="rId2"/>
            </w:object>
          </w:r>
        </w:p>
      </w:tc>
    </w:tr>
    <w:tr w:rsidR="00E1581A" w:rsidRPr="00C54346" w14:paraId="13584DA3" w14:textId="77777777" w:rsidTr="00C545A8">
      <w:trPr>
        <w:trHeight w:hRule="exact" w:val="264"/>
      </w:trPr>
      <w:tc>
        <w:tcPr>
          <w:tcW w:w="2553" w:type="dxa"/>
        </w:tcPr>
        <w:p w14:paraId="4B6596D5" w14:textId="77777777" w:rsidR="00E1581A" w:rsidRDefault="00E1581A" w:rsidP="00E1581A">
          <w:pPr>
            <w:pStyle w:val="KoptekstLogoCompanyAddress"/>
            <w:framePr w:wrap="around"/>
          </w:pPr>
          <w:r w:rsidRPr="00A871FD">
            <w:rPr>
              <w:lang w:val="cs-CZ"/>
            </w:rPr>
            <w:t>Dúbravská cesta 2</w:t>
          </w:r>
        </w:p>
      </w:tc>
    </w:tr>
    <w:tr w:rsidR="00E1581A" w14:paraId="4EC52AA5" w14:textId="77777777" w:rsidTr="00C545A8">
      <w:trPr>
        <w:trHeight w:hRule="exact" w:val="264"/>
      </w:trPr>
      <w:tc>
        <w:tcPr>
          <w:tcW w:w="2553" w:type="dxa"/>
        </w:tcPr>
        <w:p w14:paraId="3DA71B0A" w14:textId="77777777" w:rsidR="00E1581A" w:rsidRDefault="00E1581A" w:rsidP="00E1581A">
          <w:pPr>
            <w:pStyle w:val="KoptekstLogoCompanyAddress"/>
            <w:framePr w:wrap="around"/>
          </w:pPr>
          <w:r>
            <w:t>841 04  Bratislava</w:t>
          </w:r>
        </w:p>
      </w:tc>
    </w:tr>
    <w:tr w:rsidR="00E1581A" w14:paraId="4AC3A7B5" w14:textId="77777777" w:rsidTr="00C545A8">
      <w:trPr>
        <w:trHeight w:hRule="exact" w:val="264"/>
      </w:trPr>
      <w:tc>
        <w:tcPr>
          <w:tcW w:w="2553" w:type="dxa"/>
        </w:tcPr>
        <w:p w14:paraId="7D01D7E0" w14:textId="77777777" w:rsidR="00E1581A" w:rsidRPr="00021AA0" w:rsidRDefault="00E1581A" w:rsidP="00E1581A">
          <w:pPr>
            <w:pStyle w:val="KoptekstLogoCompanyAddress"/>
            <w:framePr w:wrap="around"/>
          </w:pPr>
        </w:p>
      </w:tc>
    </w:tr>
    <w:tr w:rsidR="00E1581A" w14:paraId="26712DED" w14:textId="77777777" w:rsidTr="00C545A8">
      <w:trPr>
        <w:trHeight w:hRule="exact" w:val="264"/>
      </w:trPr>
      <w:tc>
        <w:tcPr>
          <w:tcW w:w="2553" w:type="dxa"/>
        </w:tcPr>
        <w:p w14:paraId="4F05A3FE" w14:textId="77777777" w:rsidR="00E1581A" w:rsidRDefault="00E1581A" w:rsidP="00E1581A">
          <w:pPr>
            <w:pStyle w:val="KoptekstLogoCompanyAddress"/>
            <w:framePr w:wrap="around"/>
          </w:pPr>
        </w:p>
      </w:tc>
    </w:tr>
    <w:tr w:rsidR="00E1581A" w14:paraId="78C5B0F2" w14:textId="77777777" w:rsidTr="00C545A8">
      <w:trPr>
        <w:trHeight w:hRule="exact" w:val="264"/>
      </w:trPr>
      <w:tc>
        <w:tcPr>
          <w:tcW w:w="2553" w:type="dxa"/>
        </w:tcPr>
        <w:p w14:paraId="5EFBB117" w14:textId="77777777" w:rsidR="00E1581A" w:rsidRDefault="00E1581A" w:rsidP="00E1581A">
          <w:pPr>
            <w:pStyle w:val="KoptekstLogoCompanyAddress"/>
            <w:framePr w:wrap="around"/>
          </w:pPr>
          <w:r>
            <w:t>Tel : +421 918 222 170</w:t>
          </w:r>
        </w:p>
      </w:tc>
    </w:tr>
    <w:tr w:rsidR="00E1581A" w14:paraId="61E46675" w14:textId="77777777" w:rsidTr="00C545A8">
      <w:trPr>
        <w:trHeight w:hRule="exact" w:val="264"/>
      </w:trPr>
      <w:tc>
        <w:tcPr>
          <w:tcW w:w="2553" w:type="dxa"/>
        </w:tcPr>
        <w:p w14:paraId="53221BD7" w14:textId="77777777" w:rsidR="00E1581A" w:rsidRDefault="00E1581A" w:rsidP="00E1581A">
          <w:pPr>
            <w:pStyle w:val="KoptekstLogoCompanyAddress"/>
            <w:framePr w:wrap="around"/>
          </w:pPr>
          <w:r>
            <w:t xml:space="preserve">Internet: </w:t>
          </w:r>
          <w:hyperlink r:id="rId3" w:history="1">
            <w:r w:rsidRPr="000B0DAE">
              <w:rPr>
                <w:rStyle w:val="Hyperlink"/>
              </w:rPr>
              <w:t>www.daftrucks.sk</w:t>
            </w:r>
          </w:hyperlink>
        </w:p>
        <w:p w14:paraId="5E92DE8C" w14:textId="77777777" w:rsidR="00E1581A" w:rsidRDefault="00E1581A" w:rsidP="00E1581A">
          <w:pPr>
            <w:pStyle w:val="KoptekstLogoCompanyAddress"/>
            <w:framePr w:wrap="around"/>
          </w:pPr>
        </w:p>
        <w:p w14:paraId="437079B9" w14:textId="77777777" w:rsidR="00E1581A" w:rsidRDefault="00E1581A" w:rsidP="00E1581A">
          <w:pPr>
            <w:pStyle w:val="KoptekstLogoCompanyAddress"/>
            <w:framePr w:wrap="around"/>
          </w:pPr>
        </w:p>
        <w:p w14:paraId="4CFA9861" w14:textId="77777777" w:rsidR="00E1581A" w:rsidRDefault="00E1581A" w:rsidP="00E1581A">
          <w:pPr>
            <w:pStyle w:val="KoptekstLogoCompanyAddress"/>
            <w:framePr w:wrap="around"/>
          </w:pPr>
        </w:p>
        <w:p w14:paraId="44B4A9D7" w14:textId="77777777" w:rsidR="00E1581A" w:rsidRDefault="00E1581A" w:rsidP="00E1581A">
          <w:pPr>
            <w:pStyle w:val="KoptekstLogoCompanyAddress"/>
            <w:framePr w:wrap="around"/>
          </w:pPr>
        </w:p>
      </w:tc>
    </w:tr>
    <w:tr w:rsidR="00E1581A" w14:paraId="12119AF0" w14:textId="77777777" w:rsidTr="00C545A8">
      <w:trPr>
        <w:trHeight w:hRule="exact" w:val="264"/>
      </w:trPr>
      <w:tc>
        <w:tcPr>
          <w:tcW w:w="2553" w:type="dxa"/>
        </w:tcPr>
        <w:p w14:paraId="123B900A" w14:textId="77777777" w:rsidR="00E1581A" w:rsidRDefault="00E1581A" w:rsidP="00E1581A">
          <w:pPr>
            <w:pStyle w:val="KoptekstLogoCompanyAddress"/>
            <w:framePr w:wrap="around"/>
          </w:pPr>
          <w:r>
            <w:rPr>
              <w:lang w:val="nl-NL"/>
            </w:rPr>
            <w:drawing>
              <wp:inline distT="0" distB="0" distL="0" distR="0" wp14:anchorId="4CBBB317" wp14:editId="686B57F7">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4871B1B8" w14:textId="77777777" w:rsidR="00E1581A" w:rsidRDefault="00E1581A" w:rsidP="00E1581A">
    <w:pPr>
      <w:pStyle w:val="Koptekst"/>
    </w:pPr>
  </w:p>
  <w:p w14:paraId="62D0595B" w14:textId="77777777" w:rsidR="0077358E" w:rsidRPr="00E1581A" w:rsidRDefault="0077358E" w:rsidP="00E158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26BDC"/>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6DD"/>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5A29"/>
    <w:rsid w:val="00816FF0"/>
    <w:rsid w:val="00832B85"/>
    <w:rsid w:val="008412E7"/>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2ABC"/>
    <w:rsid w:val="00A1775D"/>
    <w:rsid w:val="00A22B23"/>
    <w:rsid w:val="00A277AA"/>
    <w:rsid w:val="00A27AAF"/>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4401"/>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6104"/>
    <w:rsid w:val="00B61186"/>
    <w:rsid w:val="00B70617"/>
    <w:rsid w:val="00B76E55"/>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1581A"/>
    <w:rsid w:val="00E23C23"/>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1048"/>
    <w:rsid w:val="00ED3FBE"/>
    <w:rsid w:val="00EE125B"/>
    <w:rsid w:val="00EF13B0"/>
    <w:rsid w:val="00EF33D2"/>
    <w:rsid w:val="00EF59D3"/>
    <w:rsid w:val="00EF6857"/>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 w:type="character" w:customStyle="1" w:styleId="KoptekstChar">
    <w:name w:val="Koptekst Char"/>
    <w:basedOn w:val="Standaardalinea-lettertype"/>
    <w:link w:val="Koptekst"/>
    <w:rsid w:val="00E1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sevryugin@daftruck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trucks.sk"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EB20-C15D-41A8-BCB5-AB0ECD747319}">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BB2493B2-B517-43BC-8EBC-757CB478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14798-58B4-4014-A39A-5F77C38DE8AC}">
  <ds:schemaRefs>
    <ds:schemaRef ds:uri="http://schemas.microsoft.com/sharepoint/v3/contenttype/forms"/>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1335</Words>
  <Characters>7346</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8</cp:revision>
  <cp:lastPrinted>2023-08-15T13:27:00Z</cp:lastPrinted>
  <dcterms:created xsi:type="dcterms:W3CDTF">2025-08-06T07:47:00Z</dcterms:created>
  <dcterms:modified xsi:type="dcterms:W3CDTF">2025-08-25T15:56:00Z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