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0D7807" w:rsidRDefault="005C7681" w:rsidP="005C7681">
      <w:pPr>
        <w:rPr>
          <w:rFonts w:ascii="Inter 28pt" w:hAnsi="Inter 28pt"/>
        </w:rPr>
        <w:sectPr w:rsidR="005C7681" w:rsidRPr="000D7807" w:rsidSect="001421EB">
          <w:headerReference w:type="default" r:id="rId8"/>
          <w:footerReference w:type="default" r:id="rId9"/>
          <w:type w:val="continuous"/>
          <w:pgSz w:w="11907" w:h="16840"/>
          <w:pgMar w:top="3686" w:right="680" w:bottom="567" w:left="964" w:header="709" w:footer="709" w:gutter="0"/>
          <w:cols w:space="708"/>
        </w:sectPr>
      </w:pPr>
    </w:p>
    <w:p w14:paraId="3602A59F" w14:textId="77777777" w:rsidR="003E4A56" w:rsidRPr="000D7807" w:rsidRDefault="003E4A56" w:rsidP="00C83643">
      <w:pPr>
        <w:spacing w:line="276" w:lineRule="auto"/>
        <w:rPr>
          <w:rFonts w:ascii="Inter 28pt" w:hAnsi="Inter 28pt" w:cs="Arial"/>
          <w:sz w:val="24"/>
          <w:szCs w:val="24"/>
        </w:rPr>
      </w:pPr>
    </w:p>
    <w:p w14:paraId="5B0A717B" w14:textId="33205DB5" w:rsidR="00C83643" w:rsidRPr="000D7807" w:rsidRDefault="00724DFA" w:rsidP="00C83643">
      <w:pPr>
        <w:spacing w:line="276" w:lineRule="auto"/>
        <w:rPr>
          <w:rFonts w:ascii="Inter 28pt" w:hAnsi="Inter 28pt" w:cs="Arial"/>
          <w:sz w:val="24"/>
          <w:szCs w:val="24"/>
        </w:rPr>
      </w:pPr>
      <w:r>
        <w:rPr>
          <w:rFonts w:ascii="Inter 28pt" w:hAnsi="Inter 28pt"/>
          <w:sz w:val="24"/>
        </w:rPr>
        <w:t>Alt på ett sted: skreddersydd rådgivning og et komplett utvalg av løsninger</w:t>
      </w:r>
    </w:p>
    <w:p w14:paraId="3AB06E79" w14:textId="4C827935" w:rsidR="00C83643" w:rsidRPr="000D7807" w:rsidRDefault="0073418B" w:rsidP="6091D89C">
      <w:pPr>
        <w:spacing w:line="276" w:lineRule="auto"/>
        <w:rPr>
          <w:rFonts w:ascii="Inter 28pt" w:hAnsi="Inter 28pt" w:cs="Arial"/>
          <w:b/>
          <w:bCs/>
          <w:sz w:val="28"/>
          <w:szCs w:val="28"/>
        </w:rPr>
      </w:pPr>
      <w:r>
        <w:rPr>
          <w:rFonts w:ascii="Inter 28pt" w:hAnsi="Inter 28pt"/>
          <w:b/>
          <w:sz w:val="28"/>
        </w:rPr>
        <w:t>DAF – betrodd partner på veien mot energiomstilling</w:t>
      </w:r>
    </w:p>
    <w:p w14:paraId="338B1B9F" w14:textId="77777777" w:rsidR="00427317" w:rsidRPr="000D7807" w:rsidRDefault="00427317" w:rsidP="6091D89C">
      <w:pPr>
        <w:spacing w:line="276" w:lineRule="auto"/>
        <w:rPr>
          <w:rFonts w:ascii="Inter 28pt" w:hAnsi="Inter 28pt" w:cs="Arial"/>
          <w:b/>
          <w:bCs/>
          <w:sz w:val="28"/>
          <w:szCs w:val="28"/>
        </w:rPr>
      </w:pPr>
    </w:p>
    <w:p w14:paraId="411D6C4E" w14:textId="1B081387" w:rsidR="000C61D2" w:rsidRPr="000D7807" w:rsidRDefault="0073418B" w:rsidP="000C61D2">
      <w:pPr>
        <w:pStyle w:val="Body"/>
        <w:spacing w:line="360" w:lineRule="auto"/>
        <w:rPr>
          <w:rFonts w:ascii="Inter 28pt" w:hAnsi="Inter 28pt"/>
          <w:b/>
          <w:sz w:val="24"/>
        </w:rPr>
      </w:pPr>
      <w:bookmarkStart w:id="0" w:name="_Hlk182206473"/>
      <w:r>
        <w:rPr>
          <w:rFonts w:ascii="Inter 28pt" w:hAnsi="Inter 28pt"/>
          <w:b/>
          <w:sz w:val="24"/>
        </w:rPr>
        <w:t>I tillegg til et omfattende utvalg av helelektriske lastebiler tilbyr DAF Trucks en rekke tjenester som støtter distributører i energiomstillingsprosessen. Dette spenner fra å tilby spesifikke sjåføropplæringskurs til skreddersydd finansiering, fra levering av ladestasjoner og energistyringssystemer til dedikerte tjenester innenfor PACCAR Connects nettbaserte flåtestyringsplattform. Energiomstillingen innebærer mer enn å kjøpe en DAF XB, XD eller XF Electric.</w:t>
      </w:r>
    </w:p>
    <w:p w14:paraId="4CB62A2C" w14:textId="77777777" w:rsidR="000C61D2" w:rsidRPr="000D7807" w:rsidRDefault="000C61D2" w:rsidP="000C61D2">
      <w:pPr>
        <w:pStyle w:val="Body"/>
        <w:spacing w:line="360" w:lineRule="auto"/>
        <w:rPr>
          <w:rFonts w:ascii="Inter 28pt" w:hAnsi="Inter 28pt" w:cs="Arial"/>
          <w:b/>
          <w:bCs/>
          <w:sz w:val="24"/>
          <w:szCs w:val="24"/>
        </w:rPr>
      </w:pPr>
    </w:p>
    <w:p w14:paraId="324F3F8F" w14:textId="5B8F57F0" w:rsidR="000C61D2" w:rsidRPr="000D7807" w:rsidRDefault="000C61D2" w:rsidP="000C61D2">
      <w:pPr>
        <w:pStyle w:val="Body"/>
        <w:numPr>
          <w:ilvl w:val="0"/>
          <w:numId w:val="3"/>
        </w:numPr>
        <w:spacing w:line="360" w:lineRule="auto"/>
        <w:rPr>
          <w:rFonts w:ascii="Inter 28pt" w:hAnsi="Inter 28pt" w:cstheme="minorBidi"/>
          <w:bCs/>
          <w:sz w:val="24"/>
          <w:szCs w:val="24"/>
        </w:rPr>
      </w:pPr>
      <w:r>
        <w:rPr>
          <w:rFonts w:ascii="Inter 28pt" w:hAnsi="Inter 28pt"/>
          <w:sz w:val="24"/>
        </w:rPr>
        <w:t>Alle forhandlere i Europa: DAF Electric Truck Centre</w:t>
      </w:r>
    </w:p>
    <w:p w14:paraId="1B68C538" w14:textId="4C022197" w:rsidR="000C61D2" w:rsidRPr="000D7807" w:rsidRDefault="000C61D2" w:rsidP="000C61D2">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Fullt opplært og utstyrt</w:t>
      </w:r>
    </w:p>
    <w:p w14:paraId="18722D62" w14:textId="14231ADA" w:rsidR="000C61D2" w:rsidRPr="000D7807" w:rsidRDefault="000C61D2" w:rsidP="000C61D2">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Tilgjengelighet av offentlige ladestasjoner</w:t>
      </w:r>
    </w:p>
    <w:p w14:paraId="1D62AA65" w14:textId="474BA5E7" w:rsidR="000C61D2" w:rsidRPr="000D7807" w:rsidRDefault="000C61D2" w:rsidP="000C61D2">
      <w:pPr>
        <w:pStyle w:val="Body"/>
        <w:numPr>
          <w:ilvl w:val="0"/>
          <w:numId w:val="3"/>
        </w:numPr>
        <w:spacing w:line="360" w:lineRule="auto"/>
        <w:rPr>
          <w:rFonts w:ascii="Inter 28pt" w:hAnsi="Inter 28pt" w:cstheme="minorBidi"/>
          <w:bCs/>
          <w:sz w:val="24"/>
          <w:szCs w:val="24"/>
        </w:rPr>
      </w:pPr>
      <w:r>
        <w:rPr>
          <w:rFonts w:ascii="Inter 28pt" w:hAnsi="Inter 28pt"/>
          <w:sz w:val="24"/>
        </w:rPr>
        <w:t>Klasseledende systemer for utmerket kjøretøyspesifikasjon</w:t>
      </w:r>
    </w:p>
    <w:p w14:paraId="233EB9A9" w14:textId="43D55AEE" w:rsidR="000C61D2" w:rsidRPr="000D7807" w:rsidRDefault="000C61D2" w:rsidP="000C61D2">
      <w:pPr>
        <w:pStyle w:val="Body"/>
        <w:numPr>
          <w:ilvl w:val="1"/>
          <w:numId w:val="3"/>
        </w:numPr>
        <w:spacing w:line="360" w:lineRule="auto"/>
        <w:rPr>
          <w:rFonts w:ascii="Inter 28pt" w:hAnsi="Inter 28pt" w:cstheme="minorBidi"/>
          <w:bCs/>
          <w:sz w:val="24"/>
          <w:szCs w:val="24"/>
        </w:rPr>
      </w:pPr>
      <w:r>
        <w:rPr>
          <w:rFonts w:ascii="Inter 28pt" w:hAnsi="Inter 28pt"/>
          <w:sz w:val="24"/>
        </w:rPr>
        <w:t>TOPEC-salgsverktøyet tilbyr også rutesimuleringer og rutetabeller</w:t>
      </w:r>
    </w:p>
    <w:p w14:paraId="3E584680" w14:textId="367116CD" w:rsidR="009C6652" w:rsidRPr="000D7807" w:rsidRDefault="009C6652" w:rsidP="000C61D2">
      <w:pPr>
        <w:pStyle w:val="Body"/>
        <w:numPr>
          <w:ilvl w:val="1"/>
          <w:numId w:val="3"/>
        </w:numPr>
        <w:spacing w:line="360" w:lineRule="auto"/>
        <w:rPr>
          <w:rFonts w:ascii="Inter 28pt" w:hAnsi="Inter 28pt" w:cstheme="minorBidi"/>
          <w:bCs/>
          <w:sz w:val="24"/>
          <w:szCs w:val="24"/>
        </w:rPr>
      </w:pPr>
      <w:r>
        <w:rPr>
          <w:rFonts w:ascii="Inter 28pt" w:hAnsi="Inter 28pt"/>
          <w:sz w:val="24"/>
        </w:rPr>
        <w:t>3D Online Truck Configurator</w:t>
      </w:r>
    </w:p>
    <w:p w14:paraId="1D34ADFE" w14:textId="77777777"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PACCAR Power Solutions</w:t>
      </w:r>
    </w:p>
    <w:p w14:paraId="174DC27D" w14:textId="1FC12617"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Bredt utvalg av PACCAR-ladestasjoner fra 20 til 400 kW</w:t>
      </w:r>
    </w:p>
    <w:p w14:paraId="396DFE64" w14:textId="597C8751"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Rådgivning og implementering av mikronett med batterilagringssystemer</w:t>
      </w:r>
    </w:p>
    <w:p w14:paraId="3BA8DBAF" w14:textId="77777777"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Omfattende instruksjoner til sjåføren ved levering</w:t>
      </w:r>
    </w:p>
    <w:p w14:paraId="494705B5" w14:textId="77777777"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Kuponger for spesifikke føreropplæringskurs</w:t>
      </w:r>
    </w:p>
    <w:p w14:paraId="7E98F53D" w14:textId="6198668A"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PACCAR Connect nettbaserte flåtestyringssystem</w:t>
      </w:r>
    </w:p>
    <w:p w14:paraId="0D2E09AE" w14:textId="36F566FC"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Standard på alle DAF XB, XD og XF Electric</w:t>
      </w:r>
    </w:p>
    <w:p w14:paraId="5E3F1C46" w14:textId="0AAEC9C0"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Nåværende status for energiforsyning og -forbruk</w:t>
      </w:r>
    </w:p>
    <w:p w14:paraId="3D11EC27" w14:textId="100550E1"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Lenke til DAF Truck Navigation med oversikt over tilgjengelige offentlige ladestasjoner</w:t>
      </w:r>
    </w:p>
    <w:p w14:paraId="0D7A70E4" w14:textId="6AB1CB9C"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lastRenderedPageBreak/>
        <w:t>Attraktive priser for DAF MultiSupport reparasjons- og vedlikeholdskontrakter og PACCAR Financial</w:t>
      </w:r>
    </w:p>
    <w:bookmarkEnd w:id="0"/>
    <w:p w14:paraId="5CEAAC98" w14:textId="5D6BB526" w:rsidR="00CB57C7" w:rsidRPr="000D7807" w:rsidRDefault="00E43548" w:rsidP="00F65B5D">
      <w:pPr>
        <w:pStyle w:val="Body"/>
        <w:spacing w:before="240" w:line="360" w:lineRule="auto"/>
        <w:rPr>
          <w:rFonts w:ascii="Inter 28pt" w:hAnsi="Inter 28pt" w:cs="Arial"/>
          <w:sz w:val="24"/>
          <w:szCs w:val="24"/>
        </w:rPr>
      </w:pPr>
      <w:r>
        <w:rPr>
          <w:rFonts w:ascii="Inter 28pt" w:hAnsi="Inter 28pt"/>
          <w:sz w:val="24"/>
        </w:rPr>
        <w:t>I 2018 var DAF den første europeiske lastebilprodusenten som brakte en helelektrisk lastebil på markedet, og har utviklet et unikt og omfattende sett med tjenester for å gi kundene best mulig støtte når de bytter til elektriske kjøretøy.</w:t>
      </w:r>
    </w:p>
    <w:p w14:paraId="1F117570" w14:textId="4B8F7FAF" w:rsidR="00CB57C7" w:rsidRPr="000D7807" w:rsidRDefault="00CB57C7" w:rsidP="00F65B5D">
      <w:pPr>
        <w:pStyle w:val="Body"/>
        <w:spacing w:before="240" w:line="360" w:lineRule="auto"/>
        <w:rPr>
          <w:rFonts w:ascii="Inter 28pt" w:hAnsi="Inter 28pt" w:cs="Arial"/>
          <w:sz w:val="24"/>
          <w:szCs w:val="24"/>
        </w:rPr>
      </w:pPr>
      <w:r>
        <w:rPr>
          <w:rFonts w:ascii="Inter 28pt" w:hAnsi="Inter 28pt"/>
          <w:b/>
          <w:sz w:val="24"/>
        </w:rPr>
        <w:t>DAF elektrisk lastebilsenter</w:t>
      </w:r>
      <w:r>
        <w:rPr>
          <w:rFonts w:ascii="Inter 28pt" w:hAnsi="Inter 28pt"/>
          <w:b/>
          <w:sz w:val="24"/>
        </w:rPr>
        <w:br/>
      </w:r>
      <w:r>
        <w:rPr>
          <w:rFonts w:ascii="Inter 28pt" w:hAnsi="Inter 28pt"/>
          <w:sz w:val="24"/>
        </w:rPr>
        <w:t>For det første er alle DAF-forhandlere i Europa nå offisielt utnevnt til DAF Electric Truck Centre. Dette betyr at spesialiserte teknikere og selgere har fått all nødvendig opplæring, at verkstedene er fullt utstyrt for å utføre alt arbeid på elektriske lastebiler trygt og profesjonelt, og at tilgjengeligheten av deler er regulert. I tillegg vil alle DAF-forhandlere ha en offentlig ladestasjon, som kunder og forbipasserende kan bruke.</w:t>
      </w:r>
    </w:p>
    <w:p w14:paraId="74D90A21" w14:textId="038FC0CB" w:rsidR="00CB57C7" w:rsidRPr="000D7807" w:rsidRDefault="00C93F49" w:rsidP="00C93F49">
      <w:pPr>
        <w:pStyle w:val="Body"/>
        <w:spacing w:before="240" w:line="360" w:lineRule="auto"/>
        <w:rPr>
          <w:rFonts w:ascii="Inter 28pt" w:hAnsi="Inter 28pt"/>
          <w:sz w:val="24"/>
        </w:rPr>
      </w:pPr>
      <w:r>
        <w:rPr>
          <w:rFonts w:ascii="Inter 28pt" w:hAnsi="Inter 28pt"/>
          <w:b/>
          <w:sz w:val="24"/>
        </w:rPr>
        <w:t>TOPEC – Den ideelle lastebilen for enhver bruk</w:t>
      </w:r>
      <w:r>
        <w:rPr>
          <w:rFonts w:ascii="Inter 28pt" w:hAnsi="Inter 28pt"/>
          <w:sz w:val="24"/>
        </w:rPr>
        <w:br/>
        <w:t>For å identifisere den mest passende elektriske lastebilen for et spesifikt bruksområde bruker DAF-forhandlere TOPEC-systemet, som omfatter alle tilgjengelige kjøretøykonfigurasjoner og alternativer. Denne informasjonen kombineres med kundens spesifikke driftsbehov for å lage komplette simuleringer som indikerer optimale ruter, hvordan og hvor batteriene best kan lades og hvor mye energi lastebilen vil forbruke. TOPEC er derfor et viktig verktøy for å avgjøre den beste kjøretøykonfigurasjonen for høyest mulig effektivitet per kilometer. Transportører som ønsker å vite hva DAFs utvalg av elektriske kjøretøy kan gjøre for dem, kan se DAFs nettsted. Alle versjoner av XB, XD og XF Electric er fullt integrert i den nettbaserte 3D-lastebilkonfiguratoren.</w:t>
      </w:r>
    </w:p>
    <w:p w14:paraId="36C03FD0" w14:textId="5C145250" w:rsidR="00240019" w:rsidRPr="000D7807" w:rsidRDefault="00455E5E" w:rsidP="00455E5E">
      <w:pPr>
        <w:pStyle w:val="Body"/>
        <w:spacing w:before="240" w:line="360" w:lineRule="auto"/>
        <w:rPr>
          <w:rFonts w:ascii="Inter 28pt" w:hAnsi="Inter 28pt" w:cs="Arial"/>
          <w:sz w:val="24"/>
          <w:szCs w:val="24"/>
        </w:rPr>
      </w:pPr>
      <w:r>
        <w:rPr>
          <w:rFonts w:ascii="Inter 28pt" w:hAnsi="Inter 28pt"/>
          <w:b/>
          <w:sz w:val="24"/>
        </w:rPr>
        <w:t>Ladestasjoner og skreddersydde mikronett</w:t>
      </w:r>
      <w:r>
        <w:rPr>
          <w:rFonts w:ascii="Inter 28pt" w:hAnsi="Inter 28pt"/>
          <w:sz w:val="24"/>
        </w:rPr>
        <w:br/>
        <w:t>I tillegg til de ultimate elkjøretøyene tilbyr DAF også et bredt utvalg av ladestasjoner med effekter fra 20 kW til 400 kW, og med den optimale løsningen for ethvert bruksområde.</w:t>
      </w:r>
    </w:p>
    <w:p w14:paraId="6CC5159F" w14:textId="7A4A9274" w:rsidR="00240019" w:rsidRPr="000D7807" w:rsidRDefault="00240019" w:rsidP="00455E5E">
      <w:pPr>
        <w:pStyle w:val="Body"/>
        <w:spacing w:before="240" w:line="360" w:lineRule="auto"/>
        <w:rPr>
          <w:rFonts w:ascii="Inter 28pt" w:hAnsi="Inter 28pt" w:cs="Arial"/>
          <w:sz w:val="24"/>
          <w:szCs w:val="24"/>
        </w:rPr>
      </w:pPr>
      <w:r>
        <w:rPr>
          <w:rFonts w:ascii="Inter 28pt" w:hAnsi="Inter 28pt"/>
          <w:sz w:val="24"/>
        </w:rPr>
        <w:t xml:space="preserve">PACCAR-ladere fra 20 kW til 50 kW er tilgjengelige, spesielt godt egnet for lastebiler som lades om kvelden eller natten etter sine daglige turer. 120 kW og 180 kW ladere </w:t>
      </w:r>
      <w:r>
        <w:rPr>
          <w:rFonts w:ascii="Inter 28pt" w:hAnsi="Inter 28pt"/>
          <w:sz w:val="24"/>
        </w:rPr>
        <w:lastRenderedPageBreak/>
        <w:t>er designet for hurtiglading, noe som gjør dem ideelle for flåter som bruker elektriske kjøretøy på flere ruter eller i flere skift. Den kraftigste 400 kW laderen kan lade kjøretøy fullt på under to timer eller til og med hurtiglade to kjøretøy samtidig. Mobile ladere fra 24 kW til 40 kW er ideelle for midlertidig lading, for eksempel til test- og demonstrasjonskjøretøy.</w:t>
      </w:r>
    </w:p>
    <w:p w14:paraId="7C60B058" w14:textId="50A81C17" w:rsidR="000F47F1" w:rsidRPr="000D7807" w:rsidRDefault="00650D12" w:rsidP="000F47F1">
      <w:pPr>
        <w:pStyle w:val="Body"/>
        <w:spacing w:before="240" w:line="360" w:lineRule="auto"/>
        <w:rPr>
          <w:rFonts w:ascii="Inter 28pt" w:hAnsi="Inter 28pt" w:cs="Arial"/>
          <w:sz w:val="24"/>
          <w:szCs w:val="24"/>
        </w:rPr>
      </w:pPr>
      <w:r>
        <w:rPr>
          <w:rFonts w:ascii="Inter 28pt" w:hAnsi="Inter 28pt"/>
          <w:sz w:val="24"/>
        </w:rPr>
        <w:t>På kundens forespørsel kan tjenesten utvides ytterligere til å omfatte anbefalinger og til og med støtte med implementering av et omfattende «mikronett», som kan inkludere solcellepaneler, et batterilagringssystem (BESS), avanserte energistyringssystemer (EMS) og hurtigladere. PACCAR Power Solutions vil starte med å kartlegge elementer som flåtestørrelse, utplassering, ladeplaner, toppenergibehov og energipriser. Et eventuelt overskudd av egenprodusert strøm og lokal nettverkskapasitet er også en del av denne innledende undersøkelsen.</w:t>
      </w:r>
    </w:p>
    <w:p w14:paraId="02BC0D7E" w14:textId="3321A193" w:rsidR="001D6315" w:rsidRPr="000D7807" w:rsidRDefault="000F47F1" w:rsidP="009C6652">
      <w:pPr>
        <w:pStyle w:val="Body"/>
        <w:spacing w:before="240" w:line="360" w:lineRule="auto"/>
        <w:rPr>
          <w:rFonts w:ascii="Inter 28pt" w:hAnsi="Inter 28pt" w:cs="Arial"/>
          <w:b/>
          <w:bCs/>
          <w:sz w:val="24"/>
          <w:szCs w:val="24"/>
        </w:rPr>
      </w:pPr>
      <w:r>
        <w:rPr>
          <w:rFonts w:ascii="Inter 28pt" w:hAnsi="Inter 28pt"/>
          <w:b/>
          <w:sz w:val="24"/>
        </w:rPr>
        <w:t>Spesifikk føreropplæring</w:t>
      </w:r>
      <w:r>
        <w:rPr>
          <w:rFonts w:ascii="Inter 28pt" w:hAnsi="Inter 28pt"/>
          <w:b/>
          <w:sz w:val="24"/>
        </w:rPr>
        <w:br/>
      </w:r>
      <w:r>
        <w:rPr>
          <w:rFonts w:ascii="Inter 28pt" w:hAnsi="Inter 28pt"/>
          <w:sz w:val="24"/>
        </w:rPr>
        <w:t>Når en elektrisk lastebil leveres, legger DAF-forhandleren spesiell vekt på å gi sjåføren omfattende instruksjoner, slik at de kan få mest mulig ut av hver kWh strøm. Under overlevering av kjøretøyet forklares alle funksjonene til den elektriske lastebilen i detalj, med spesiell oppmerksomhet på oppstart, kjøring og bruk og lading av kjøretøyets batterier.</w:t>
      </w:r>
    </w:p>
    <w:p w14:paraId="4D29C2C4" w14:textId="56D65383" w:rsidR="001D6315" w:rsidRPr="000D7807" w:rsidRDefault="001D6315" w:rsidP="001D6315">
      <w:pPr>
        <w:pStyle w:val="Body"/>
        <w:spacing w:before="240" w:line="360" w:lineRule="auto"/>
        <w:rPr>
          <w:rFonts w:ascii="Inter 28pt" w:hAnsi="Inter 28pt" w:cs="Arial"/>
          <w:sz w:val="24"/>
          <w:szCs w:val="24"/>
        </w:rPr>
      </w:pPr>
      <w:r>
        <w:rPr>
          <w:rFonts w:ascii="Inter 28pt" w:hAnsi="Inter 28pt"/>
          <w:sz w:val="24"/>
        </w:rPr>
        <w:t>I tillegg kan kunder og sjåfører bruke kupongen til DAFs sjåføropplæring for å maksimere energieffektiviteten til DAF Electric. Under opplæringen gis det råd om valg av riktig tidspunkt for å lade batteriene, optimal bruk av regenerativ bremsing og maksimering av lastebilens rullefrihet. Alt dette med sikte på å oppnå maksimal transporteffektivitet.</w:t>
      </w:r>
    </w:p>
    <w:p w14:paraId="353BF5E2" w14:textId="38ABD021" w:rsidR="00745962" w:rsidRPr="000D7807" w:rsidRDefault="001D6315" w:rsidP="00745962">
      <w:pPr>
        <w:pStyle w:val="Body"/>
        <w:spacing w:before="240" w:line="360" w:lineRule="auto"/>
        <w:rPr>
          <w:rFonts w:ascii="Inter 28pt" w:hAnsi="Inter 28pt" w:cs="Arial"/>
          <w:sz w:val="24"/>
          <w:szCs w:val="24"/>
        </w:rPr>
      </w:pPr>
      <w:r>
        <w:rPr>
          <w:rFonts w:ascii="Inter 28pt" w:hAnsi="Inter 28pt"/>
          <w:b/>
          <w:sz w:val="24"/>
        </w:rPr>
        <w:t>PACCAR Connect</w:t>
      </w:r>
      <w:r>
        <w:rPr>
          <w:rFonts w:ascii="Inter 28pt" w:hAnsi="Inter 28pt"/>
          <w:b/>
          <w:sz w:val="24"/>
        </w:rPr>
        <w:br/>
      </w:r>
      <w:r>
        <w:rPr>
          <w:rFonts w:ascii="Inter 28pt" w:hAnsi="Inter 28pt"/>
          <w:sz w:val="24"/>
        </w:rPr>
        <w:t>Selvfølgelig er alle helelektriske DAF-lastebiler også koblet til den nye PACCAR Connect-plattformen for flåtestyring på nett for å overvåke kjøretøyets og sjåførens ytelse døgnet rundt. PACCAR Connect bidrar til å optimalisere selskapets lønnsomhet.</w:t>
      </w:r>
    </w:p>
    <w:p w14:paraId="2775C0E7" w14:textId="5A3F5D26"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lastRenderedPageBreak/>
        <w:t>En av de største fordelene med PACCAR Connect er at eksisterende logistikkapplikasjoner fra tredjeparter kan bruke data fra nettportalen. Dette gjør det enkelt å overvåke alle logistiske prosesser og ytelsen til en flåte fra en datamaskin, bærbar PC eller til og med nettbrett. Spesifikke funksjoner for de elektriske lastebilene inkluderer rapporter om gjeldende strømforbruk, gjeldende batteristatus og gjenværende rekkevidde, noe som er viktig for effektiv ruteplanlegging.</w:t>
      </w:r>
    </w:p>
    <w:p w14:paraId="43989A9F" w14:textId="5DEAD539"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PACCAR Connect hjelper også sjåfører med å gjøre arbeidet enklere og mer effektivt. PACCAR Connect-mobiltjenestene er koblet til DAF Truck Navigation-systemet. Dette betyr at nye ruter, som er angitt av sentralen, enkelt og direkte kan videresendes til DAF Truck Navigation. Tilgjengelige offentlige ladestasjoner er også synlige med et raskt blikk.</w:t>
      </w:r>
    </w:p>
    <w:p w14:paraId="547EF427" w14:textId="57AB31C2"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Den valgfrie kjøretøystatusmodulen er også tilgjengelig for elektriske lastebiler, og gir logistikksentralen innsikt i kjøretøyets tilstand – inkludert oppdaterte dashbordmeldinger og en indikasjon på når du kan forvente neste service.</w:t>
      </w:r>
    </w:p>
    <w:p w14:paraId="670C7EF1" w14:textId="13899985" w:rsidR="00B04A04" w:rsidRPr="000D7807" w:rsidRDefault="000C61D2" w:rsidP="000C61D2">
      <w:pPr>
        <w:pStyle w:val="Body"/>
        <w:spacing w:before="240" w:line="360" w:lineRule="auto"/>
        <w:rPr>
          <w:rFonts w:ascii="Inter 28pt" w:hAnsi="Inter 28pt" w:cs="Arial"/>
          <w:sz w:val="24"/>
          <w:szCs w:val="24"/>
        </w:rPr>
      </w:pPr>
      <w:r>
        <w:rPr>
          <w:rFonts w:ascii="Inter 28pt" w:hAnsi="Inter 28pt"/>
          <w:sz w:val="24"/>
        </w:rPr>
        <w:t>«DAF Transport Efficiency – din lønnsomhet, vårt mål». Slik oppsummerer Bart Bosmans, medlem av DAFs styre og ansvarlig for markedsføring og salg, dette. «Dette gjelder også det brede spekteret av lastebiler og tjenester vi tilbyr for å støtte kundene våre i energiomstillingen så godt vi kan. Dette inkluderer attraktive priser for DAF MultiSupport reparasjons- og vedlikeholdskontrakter og finansiering fra PACCAR Financial, for å gi bare noen få eksempler.»</w:t>
      </w:r>
    </w:p>
    <w:p w14:paraId="747BCAFE" w14:textId="77777777" w:rsidR="00F07377" w:rsidRPr="000D7807" w:rsidRDefault="00F07377" w:rsidP="00C83643">
      <w:pPr>
        <w:spacing w:line="360" w:lineRule="auto"/>
        <w:rPr>
          <w:rFonts w:ascii="Inter 28pt" w:hAnsi="Inter 28pt"/>
          <w:i/>
          <w:sz w:val="24"/>
        </w:rPr>
      </w:pPr>
    </w:p>
    <w:p w14:paraId="2B8853FA" w14:textId="77777777" w:rsidR="00702C26" w:rsidRPr="000D7807" w:rsidRDefault="00702C26" w:rsidP="00702C26">
      <w:pPr>
        <w:rPr>
          <w:rFonts w:ascii="Inter 28pt" w:hAnsi="Inter 28pt" w:cs="Arial"/>
          <w:sz w:val="18"/>
          <w:szCs w:val="18"/>
        </w:rPr>
      </w:pPr>
      <w:r>
        <w:rPr>
          <w:rFonts w:ascii="Inter 28pt" w:hAnsi="Inter 28pt"/>
          <w:b/>
          <w:sz w:val="18"/>
        </w:rPr>
        <w:t>DAF Trucks N.V.</w:t>
      </w:r>
      <w:r>
        <w:rPr>
          <w:rFonts w:ascii="Inter 28pt" w:hAnsi="Inter 28pt"/>
          <w:sz w:val="18"/>
        </w:rPr>
        <w:t xml:space="preserve"> – et datterselskap av PACCAR Inc, et globalt teknologiselskap som designer og produserer lette, middels store og tunge lastebiler. DAF leverer et komplett utvalg av trekkvognenheter og lastebiler, og de tilbyr det riktige kjøretøyet for alle transportbehov. DAF er også en ledende leverandør av tjenester, inkludert MultiSupport-reparasjon- og -vedlikeholdskontrakter, finansielle tjenester fra PACCAR Financial og førsteklasses delleveringstjeneste fra PACCAR Parts.</w:t>
      </w:r>
    </w:p>
    <w:p w14:paraId="280A58F1" w14:textId="77777777" w:rsidR="00702C26" w:rsidRPr="000D7807" w:rsidRDefault="00702C26" w:rsidP="00702C26">
      <w:pPr>
        <w:spacing w:line="360" w:lineRule="auto"/>
        <w:rPr>
          <w:rFonts w:ascii="Inter 28pt" w:hAnsi="Inter 28pt" w:cs="Arial"/>
          <w:sz w:val="24"/>
        </w:rPr>
      </w:pPr>
    </w:p>
    <w:p w14:paraId="3002D517" w14:textId="18847804" w:rsidR="00702C26" w:rsidRPr="000D7807" w:rsidRDefault="00702C26" w:rsidP="00702C26">
      <w:pPr>
        <w:spacing w:line="360" w:lineRule="auto"/>
        <w:rPr>
          <w:rFonts w:ascii="Inter 28pt" w:hAnsi="Inter 28pt" w:cs="Arial"/>
          <w:sz w:val="24"/>
        </w:rPr>
      </w:pPr>
      <w:r>
        <w:rPr>
          <w:rFonts w:ascii="Inter 28pt" w:hAnsi="Inter 28pt"/>
          <w:sz w:val="24"/>
        </w:rPr>
        <w:t>Eindhoven, september 2025</w:t>
      </w:r>
    </w:p>
    <w:p w14:paraId="77B5AE64" w14:textId="77777777" w:rsidR="00702C26" w:rsidRPr="000D7807" w:rsidRDefault="00702C26" w:rsidP="00702C26">
      <w:pPr>
        <w:spacing w:line="360" w:lineRule="auto"/>
        <w:rPr>
          <w:rFonts w:ascii="Inter 28pt" w:hAnsi="Inter 28pt" w:cs="Arial"/>
          <w:sz w:val="24"/>
        </w:rPr>
      </w:pPr>
    </w:p>
    <w:p w14:paraId="0FF026C5" w14:textId="77777777" w:rsidR="00702C26" w:rsidRPr="000D7807" w:rsidRDefault="00702C26" w:rsidP="00702C26">
      <w:pPr>
        <w:rPr>
          <w:rFonts w:ascii="Inter 28pt" w:hAnsi="Inter 28pt" w:cs="Arial"/>
          <w:b/>
          <w:i/>
          <w:sz w:val="24"/>
        </w:rPr>
      </w:pPr>
      <w:r>
        <w:rPr>
          <w:rFonts w:ascii="Inter 28pt" w:hAnsi="Inter 28pt"/>
          <w:b/>
          <w:i/>
          <w:sz w:val="24"/>
        </w:rPr>
        <w:t>Merknad til redaktører</w:t>
      </w:r>
    </w:p>
    <w:p w14:paraId="0B0C1189" w14:textId="77777777" w:rsidR="00702C26" w:rsidRPr="000D7807" w:rsidRDefault="00702C26" w:rsidP="00702C26">
      <w:pPr>
        <w:rPr>
          <w:rFonts w:ascii="Inter 28pt" w:hAnsi="Inter 28pt" w:cs="Arial"/>
          <w:sz w:val="24"/>
        </w:rPr>
      </w:pPr>
      <w:r>
        <w:rPr>
          <w:rFonts w:ascii="Inter 28pt" w:hAnsi="Inter 28pt"/>
          <w:sz w:val="24"/>
        </w:rPr>
        <w:t>For mer informasjon:</w:t>
      </w:r>
    </w:p>
    <w:p w14:paraId="6909708F" w14:textId="77777777" w:rsidR="00702C26" w:rsidRPr="00024D29" w:rsidRDefault="00702C26" w:rsidP="00702C26">
      <w:pPr>
        <w:rPr>
          <w:rFonts w:ascii="Inter 28pt" w:hAnsi="Inter 28pt" w:cs="Arial"/>
          <w:sz w:val="24"/>
          <w:lang w:val="en-GB"/>
        </w:rPr>
      </w:pPr>
      <w:r w:rsidRPr="00024D29">
        <w:rPr>
          <w:rFonts w:ascii="Inter 28pt" w:hAnsi="Inter 28pt"/>
          <w:sz w:val="24"/>
          <w:lang w:val="en-GB"/>
        </w:rPr>
        <w:t>DAF Trucks N.V.</w:t>
      </w:r>
    </w:p>
    <w:p w14:paraId="2A301C34" w14:textId="77777777" w:rsidR="00702C26" w:rsidRPr="00024D29" w:rsidRDefault="00702C26" w:rsidP="00702C26">
      <w:pPr>
        <w:rPr>
          <w:rFonts w:ascii="Inter 28pt" w:hAnsi="Inter 28pt" w:cs="Arial"/>
          <w:sz w:val="24"/>
          <w:lang w:val="en-GB"/>
        </w:rPr>
      </w:pPr>
      <w:r w:rsidRPr="00024D29">
        <w:rPr>
          <w:rFonts w:ascii="Inter 28pt" w:hAnsi="Inter 28pt"/>
          <w:sz w:val="24"/>
          <w:lang w:val="en-GB"/>
        </w:rPr>
        <w:t>Corporate Communication Department</w:t>
      </w:r>
    </w:p>
    <w:p w14:paraId="12B6D335" w14:textId="77777777" w:rsidR="00702C26" w:rsidRDefault="00702C26" w:rsidP="00702C26">
      <w:pPr>
        <w:rPr>
          <w:rFonts w:ascii="Inter 28pt" w:hAnsi="Inter 28pt"/>
          <w:sz w:val="24"/>
        </w:rPr>
      </w:pPr>
      <w:r>
        <w:rPr>
          <w:rFonts w:ascii="Inter 28pt" w:hAnsi="Inter 28pt"/>
          <w:sz w:val="24"/>
        </w:rPr>
        <w:lastRenderedPageBreak/>
        <w:t>Rutger Kerstiens, +31 (0)40 214 2874</w:t>
      </w:r>
    </w:p>
    <w:p w14:paraId="11C2FA93" w14:textId="77777777" w:rsidR="00024D29" w:rsidRDefault="00024D29" w:rsidP="00024D29">
      <w:pPr>
        <w:rPr>
          <w:rFonts w:ascii="Inter 28pt" w:hAnsi="Inter 28pt"/>
          <w:sz w:val="24"/>
          <w:lang w:val="en-GB"/>
        </w:rPr>
      </w:pPr>
      <w:r>
        <w:rPr>
          <w:rFonts w:ascii="Inter 28pt" w:hAnsi="Inter 28pt"/>
          <w:sz w:val="24"/>
          <w:lang w:val="en-GB"/>
        </w:rPr>
        <w:t xml:space="preserve">Atle Havig              +47  918 01 029 </w:t>
      </w:r>
    </w:p>
    <w:p w14:paraId="3229830C" w14:textId="001394E6" w:rsidR="00024D29" w:rsidRPr="00024D29" w:rsidRDefault="00024D29" w:rsidP="00024D29">
      <w:pPr>
        <w:rPr>
          <w:rFonts w:ascii="Inter 28pt" w:hAnsi="Inter 28pt" w:cs="Arial"/>
          <w:sz w:val="24"/>
          <w:lang w:val="en-GB"/>
        </w:rPr>
      </w:pPr>
      <w:hyperlink r:id="rId10" w:history="1">
        <w:r>
          <w:rPr>
            <w:rStyle w:val="Hyperlink"/>
            <w:rFonts w:ascii="Inter 28pt" w:hAnsi="Inter 28pt"/>
            <w:sz w:val="24"/>
            <w:lang w:val="en-GB"/>
          </w:rPr>
          <w:t>Atle.Havig@DAFTRUCKS.com</w:t>
        </w:r>
      </w:hyperlink>
    </w:p>
    <w:p w14:paraId="2771BE45" w14:textId="2B6874D9" w:rsidR="005C3F0B" w:rsidRPr="000D7807" w:rsidRDefault="00702C26" w:rsidP="00BE5C36">
      <w:pPr>
        <w:spacing w:line="276" w:lineRule="auto"/>
        <w:rPr>
          <w:rFonts w:ascii="Inter 28pt" w:hAnsi="Inter 28pt"/>
          <w:sz w:val="24"/>
        </w:rPr>
      </w:pPr>
      <w:hyperlink r:id="rId11" w:history="1">
        <w:r>
          <w:rPr>
            <w:rStyle w:val="Hyperlink"/>
            <w:rFonts w:ascii="Inter 28pt" w:hAnsi="Inter 28pt"/>
            <w:sz w:val="24"/>
          </w:rPr>
          <w:t>www.daf.com</w:t>
        </w:r>
      </w:hyperlink>
    </w:p>
    <w:sectPr w:rsidR="005C3F0B" w:rsidRPr="000D7807" w:rsidSect="001421EB">
      <w:headerReference w:type="default" r:id="rId12"/>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78B59" w14:textId="77777777" w:rsidR="006B6DA2" w:rsidRDefault="006B6DA2">
      <w:r>
        <w:separator/>
      </w:r>
    </w:p>
  </w:endnote>
  <w:endnote w:type="continuationSeparator" w:id="0">
    <w:p w14:paraId="2FC636B5" w14:textId="77777777" w:rsidR="006B6DA2" w:rsidRDefault="006B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620E8" w14:textId="77777777" w:rsidR="006B6DA2" w:rsidRDefault="006B6DA2">
      <w:r>
        <w:separator/>
      </w:r>
    </w:p>
  </w:footnote>
  <w:footnote w:type="continuationSeparator" w:id="0">
    <w:p w14:paraId="4E25E506" w14:textId="77777777" w:rsidR="006B6DA2" w:rsidRDefault="006B6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F237" w14:textId="77777777" w:rsidR="0077358E" w:rsidRDefault="0077358E" w:rsidP="0077358E">
    <w:pPr>
      <w:pStyle w:val="HeaderTextLeft"/>
      <w:framePr w:h="1265" w:hRule="exact" w:wrap="around" w:x="624" w:y="376"/>
      <w:spacing w:before="120" w:line="420" w:lineRule="exact"/>
      <w:rPr>
        <w:b w:val="0"/>
      </w:rPr>
    </w:pPr>
  </w:p>
  <w:p w14:paraId="5AC5191F" w14:textId="543B7224" w:rsidR="0077358E" w:rsidRPr="0077358E" w:rsidRDefault="0077358E" w:rsidP="0077358E">
    <w:pPr>
      <w:pStyle w:val="HeaderTextLeft"/>
      <w:framePr w:h="1265" w:hRule="exact" w:wrap="around" w:x="624" w:y="376"/>
      <w:spacing w:line="420" w:lineRule="exact"/>
      <w:rPr>
        <w:b w:val="0"/>
      </w:rPr>
    </w:pPr>
    <w:r>
      <w:rPr>
        <w:b w:val="0"/>
      </w:rPr>
      <w:t>Pers/Press/Presse/Prensa/Stampa</w:t>
    </w:r>
  </w:p>
  <w:tbl>
    <w:tblPr>
      <w:tblW w:w="2553" w:type="dxa"/>
      <w:tblLayout w:type="fixed"/>
      <w:tblCellMar>
        <w:left w:w="0" w:type="dxa"/>
        <w:right w:w="0" w:type="dxa"/>
      </w:tblCellMar>
      <w:tblLook w:val="0000" w:firstRow="0" w:lastRow="0" w:firstColumn="0" w:lastColumn="0" w:noHBand="0" w:noVBand="0"/>
    </w:tblPr>
    <w:tblGrid>
      <w:gridCol w:w="2553"/>
    </w:tblGrid>
    <w:tr w:rsidR="0077358E" w14:paraId="7A19687E" w14:textId="77777777" w:rsidTr="0077358E">
      <w:trPr>
        <w:trHeight w:val="1249"/>
      </w:trPr>
      <w:tc>
        <w:tcPr>
          <w:tcW w:w="2553" w:type="dxa"/>
        </w:tcPr>
        <w:p w14:paraId="56619EE4" w14:textId="77777777" w:rsidR="0077358E" w:rsidRDefault="001421EB" w:rsidP="008F14AD">
          <w:pPr>
            <w:pStyle w:val="KoptekstLogo"/>
            <w:framePr w:wrap="around"/>
            <w:rPr>
              <w:b w:val="0"/>
            </w:rPr>
          </w:pPr>
          <w:r>
            <w:object w:dxaOrig="12227" w:dyaOrig="5716" w14:anchorId="04F5C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2.25pt;height:57pt;mso-width-percent:0;mso-height-percent:0;mso-width-percent:0;mso-height-percent:0">
                <v:imagedata r:id="rId1" o:title=""/>
              </v:shape>
              <o:OLEObject Type="Embed" ProgID="PBrush" ShapeID="_x0000_i1025" DrawAspect="Content" ObjectID="_1817384590" r:id="rId2"/>
            </w:object>
          </w:r>
        </w:p>
      </w:tc>
    </w:tr>
    <w:tr w:rsidR="0077358E" w14:paraId="66248D61" w14:textId="77777777" w:rsidTr="0077358E">
      <w:trPr>
        <w:trHeight w:hRule="exact" w:val="264"/>
      </w:trPr>
      <w:tc>
        <w:tcPr>
          <w:tcW w:w="2553" w:type="dxa"/>
        </w:tcPr>
        <w:p w14:paraId="3BCA978B" w14:textId="77777777" w:rsidR="0077358E" w:rsidRDefault="0077358E" w:rsidP="008F14AD">
          <w:pPr>
            <w:pStyle w:val="KoptekstLogoCompanyAddress"/>
            <w:framePr w:wrap="around"/>
          </w:pPr>
          <w:r>
            <w:t>Hugo van der Goeslaan 1</w:t>
          </w:r>
        </w:p>
      </w:tc>
    </w:tr>
    <w:tr w:rsidR="0077358E" w14:paraId="69ED357E" w14:textId="77777777" w:rsidTr="0077358E">
      <w:trPr>
        <w:trHeight w:hRule="exact" w:val="264"/>
      </w:trPr>
      <w:tc>
        <w:tcPr>
          <w:tcW w:w="2553" w:type="dxa"/>
        </w:tcPr>
        <w:p w14:paraId="2350B2EF" w14:textId="77777777" w:rsidR="0077358E" w:rsidRDefault="0077358E" w:rsidP="008F14AD">
          <w:pPr>
            <w:pStyle w:val="KoptekstLogoCompanyAddress"/>
            <w:framePr w:wrap="around"/>
          </w:pPr>
          <w:r>
            <w:t>Postboks 90065</w:t>
          </w:r>
        </w:p>
      </w:tc>
    </w:tr>
    <w:tr w:rsidR="0077358E" w14:paraId="031775D7" w14:textId="77777777" w:rsidTr="0077358E">
      <w:trPr>
        <w:trHeight w:hRule="exact" w:val="264"/>
      </w:trPr>
      <w:tc>
        <w:tcPr>
          <w:tcW w:w="2553" w:type="dxa"/>
        </w:tcPr>
        <w:p w14:paraId="4C2A053B" w14:textId="66A15EDA" w:rsidR="0077358E" w:rsidRDefault="0077358E" w:rsidP="008F14AD">
          <w:pPr>
            <w:pStyle w:val="KoptekstLogoCompanyAddress"/>
            <w:framePr w:wrap="around"/>
            <w:rPr>
              <w:u w:val="single"/>
            </w:rPr>
          </w:pPr>
          <w:r>
            <w:t>5600 PT  Eindhoven, Nederland</w:t>
          </w:r>
        </w:p>
      </w:tc>
    </w:tr>
    <w:tr w:rsidR="0077358E" w14:paraId="2D08D9FD" w14:textId="77777777" w:rsidTr="0077358E">
      <w:trPr>
        <w:trHeight w:hRule="exact" w:val="264"/>
      </w:trPr>
      <w:tc>
        <w:tcPr>
          <w:tcW w:w="2553" w:type="dxa"/>
        </w:tcPr>
        <w:p w14:paraId="36105E92" w14:textId="77777777" w:rsidR="0077358E" w:rsidRDefault="0077358E" w:rsidP="008F14AD">
          <w:pPr>
            <w:pStyle w:val="KoptekstLogoCompanyAddress"/>
            <w:framePr w:wrap="around"/>
          </w:pPr>
          <w:r>
            <w:t>Tlf.: +31 (0)40 214 21 04</w:t>
          </w:r>
        </w:p>
      </w:tc>
    </w:tr>
    <w:tr w:rsidR="0077358E" w14:paraId="4ED6A4E4" w14:textId="77777777" w:rsidTr="0077358E">
      <w:trPr>
        <w:trHeight w:hRule="exact" w:val="264"/>
      </w:trPr>
      <w:tc>
        <w:tcPr>
          <w:tcW w:w="2553" w:type="dxa"/>
        </w:tcPr>
        <w:p w14:paraId="479F8C50" w14:textId="77777777" w:rsidR="0077358E" w:rsidRDefault="0077358E" w:rsidP="008F14AD">
          <w:pPr>
            <w:pStyle w:val="KoptekstLogoCompanyAddress"/>
            <w:framePr w:wrap="around"/>
          </w:pPr>
          <w:r>
            <w:t>Faks: +31 (0)40 214 43 17</w:t>
          </w:r>
        </w:p>
      </w:tc>
    </w:tr>
    <w:tr w:rsidR="0077358E" w14:paraId="2E6535B1" w14:textId="77777777" w:rsidTr="0077358E">
      <w:trPr>
        <w:trHeight w:hRule="exact" w:val="264"/>
      </w:trPr>
      <w:tc>
        <w:tcPr>
          <w:tcW w:w="2553" w:type="dxa"/>
        </w:tcPr>
        <w:p w14:paraId="1B8091C7" w14:textId="77777777" w:rsidR="0077358E" w:rsidRDefault="0077358E" w:rsidP="008F14AD">
          <w:pPr>
            <w:pStyle w:val="KoptekstLogoCompanyAddress"/>
            <w:framePr w:wrap="around"/>
          </w:pPr>
          <w:r>
            <w:t>Hjemmeside: www.daf.com</w:t>
          </w:r>
        </w:p>
      </w:tc>
    </w:tr>
    <w:tr w:rsidR="0077358E" w14:paraId="0079FC4A" w14:textId="77777777" w:rsidTr="0077358E">
      <w:trPr>
        <w:trHeight w:hRule="exact" w:val="264"/>
      </w:trPr>
      <w:tc>
        <w:tcPr>
          <w:tcW w:w="2553" w:type="dxa"/>
        </w:tcPr>
        <w:p w14:paraId="7BC99C31" w14:textId="77777777" w:rsidR="0077358E" w:rsidRDefault="00637FD0" w:rsidP="008F14AD">
          <w:pPr>
            <w:pStyle w:val="KoptekstLogoCompanyAddress"/>
            <w:framePr w:wrap="around"/>
          </w:pPr>
          <w:r>
            <w:drawing>
              <wp:inline distT="0" distB="0" distL="0" distR="0" wp14:anchorId="64A10DC5" wp14:editId="119A279E">
                <wp:extent cx="1009650" cy="76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62D0595B" w14:textId="77777777" w:rsidR="0077358E" w:rsidRDefault="007735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5C8CBA06"/>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14A27"/>
    <w:rsid w:val="00024D29"/>
    <w:rsid w:val="00027B85"/>
    <w:rsid w:val="00040273"/>
    <w:rsid w:val="0004239E"/>
    <w:rsid w:val="00045748"/>
    <w:rsid w:val="000462BF"/>
    <w:rsid w:val="000544FF"/>
    <w:rsid w:val="00054C58"/>
    <w:rsid w:val="00054E48"/>
    <w:rsid w:val="000557F1"/>
    <w:rsid w:val="00070003"/>
    <w:rsid w:val="0007591D"/>
    <w:rsid w:val="000764AB"/>
    <w:rsid w:val="00087EE7"/>
    <w:rsid w:val="000B3DDE"/>
    <w:rsid w:val="000C61D2"/>
    <w:rsid w:val="000D02EB"/>
    <w:rsid w:val="000D7807"/>
    <w:rsid w:val="000F0B46"/>
    <w:rsid w:val="000F47F1"/>
    <w:rsid w:val="00103134"/>
    <w:rsid w:val="00105BFD"/>
    <w:rsid w:val="00110192"/>
    <w:rsid w:val="00110D7A"/>
    <w:rsid w:val="00112FE6"/>
    <w:rsid w:val="00115E1C"/>
    <w:rsid w:val="00120FF0"/>
    <w:rsid w:val="00124878"/>
    <w:rsid w:val="001309C4"/>
    <w:rsid w:val="001347ED"/>
    <w:rsid w:val="00134A01"/>
    <w:rsid w:val="00134F7C"/>
    <w:rsid w:val="001421EB"/>
    <w:rsid w:val="001539FE"/>
    <w:rsid w:val="00157930"/>
    <w:rsid w:val="00184503"/>
    <w:rsid w:val="00185A59"/>
    <w:rsid w:val="00185D58"/>
    <w:rsid w:val="001866EE"/>
    <w:rsid w:val="001911AB"/>
    <w:rsid w:val="001A36F8"/>
    <w:rsid w:val="001A569E"/>
    <w:rsid w:val="001B25AB"/>
    <w:rsid w:val="001B6D31"/>
    <w:rsid w:val="001C03AE"/>
    <w:rsid w:val="001C041A"/>
    <w:rsid w:val="001C3C7C"/>
    <w:rsid w:val="001D6315"/>
    <w:rsid w:val="001E077B"/>
    <w:rsid w:val="001E52BD"/>
    <w:rsid w:val="001E5397"/>
    <w:rsid w:val="001E6B1F"/>
    <w:rsid w:val="001F3730"/>
    <w:rsid w:val="001F5404"/>
    <w:rsid w:val="00201FC6"/>
    <w:rsid w:val="002022B8"/>
    <w:rsid w:val="0020559E"/>
    <w:rsid w:val="002114F8"/>
    <w:rsid w:val="00212217"/>
    <w:rsid w:val="00214FDF"/>
    <w:rsid w:val="00215188"/>
    <w:rsid w:val="002177AC"/>
    <w:rsid w:val="0022411A"/>
    <w:rsid w:val="00240019"/>
    <w:rsid w:val="00245E40"/>
    <w:rsid w:val="002511C1"/>
    <w:rsid w:val="00256771"/>
    <w:rsid w:val="00264421"/>
    <w:rsid w:val="002657BA"/>
    <w:rsid w:val="0027045F"/>
    <w:rsid w:val="00274B16"/>
    <w:rsid w:val="00280BA6"/>
    <w:rsid w:val="00285622"/>
    <w:rsid w:val="00285635"/>
    <w:rsid w:val="0029194F"/>
    <w:rsid w:val="002A004A"/>
    <w:rsid w:val="002A70C6"/>
    <w:rsid w:val="002A7CA0"/>
    <w:rsid w:val="002B0BC9"/>
    <w:rsid w:val="002B1CD5"/>
    <w:rsid w:val="002B2168"/>
    <w:rsid w:val="002B35B9"/>
    <w:rsid w:val="002C091A"/>
    <w:rsid w:val="002C141F"/>
    <w:rsid w:val="002C1F82"/>
    <w:rsid w:val="002C4523"/>
    <w:rsid w:val="002D5C53"/>
    <w:rsid w:val="002E0733"/>
    <w:rsid w:val="002E1C61"/>
    <w:rsid w:val="002E4195"/>
    <w:rsid w:val="00302A48"/>
    <w:rsid w:val="00306CFB"/>
    <w:rsid w:val="00314EFC"/>
    <w:rsid w:val="00317C7C"/>
    <w:rsid w:val="0032554F"/>
    <w:rsid w:val="00327210"/>
    <w:rsid w:val="003361CF"/>
    <w:rsid w:val="00340288"/>
    <w:rsid w:val="00346AAD"/>
    <w:rsid w:val="003471FD"/>
    <w:rsid w:val="003530C5"/>
    <w:rsid w:val="00361AFC"/>
    <w:rsid w:val="00363753"/>
    <w:rsid w:val="0036585E"/>
    <w:rsid w:val="00366A9B"/>
    <w:rsid w:val="00371271"/>
    <w:rsid w:val="0037439C"/>
    <w:rsid w:val="00375404"/>
    <w:rsid w:val="003836DA"/>
    <w:rsid w:val="00385E8D"/>
    <w:rsid w:val="00396CF7"/>
    <w:rsid w:val="003B26BF"/>
    <w:rsid w:val="003B315F"/>
    <w:rsid w:val="003C3CF0"/>
    <w:rsid w:val="003C59AE"/>
    <w:rsid w:val="003E004E"/>
    <w:rsid w:val="003E03CE"/>
    <w:rsid w:val="003E320D"/>
    <w:rsid w:val="003E3325"/>
    <w:rsid w:val="003E4A56"/>
    <w:rsid w:val="003F2226"/>
    <w:rsid w:val="00405FEC"/>
    <w:rsid w:val="0041287A"/>
    <w:rsid w:val="00415293"/>
    <w:rsid w:val="004177F4"/>
    <w:rsid w:val="00424904"/>
    <w:rsid w:val="0042588F"/>
    <w:rsid w:val="00427317"/>
    <w:rsid w:val="00433BA4"/>
    <w:rsid w:val="0044384A"/>
    <w:rsid w:val="00443CD4"/>
    <w:rsid w:val="00447AC9"/>
    <w:rsid w:val="00454711"/>
    <w:rsid w:val="00455E5E"/>
    <w:rsid w:val="00464E2C"/>
    <w:rsid w:val="004673AC"/>
    <w:rsid w:val="00484CC8"/>
    <w:rsid w:val="00486043"/>
    <w:rsid w:val="00490D22"/>
    <w:rsid w:val="004916DC"/>
    <w:rsid w:val="004943E8"/>
    <w:rsid w:val="00495272"/>
    <w:rsid w:val="004A2033"/>
    <w:rsid w:val="004B0953"/>
    <w:rsid w:val="004B4A0B"/>
    <w:rsid w:val="004B52CA"/>
    <w:rsid w:val="004D74C2"/>
    <w:rsid w:val="004E4E25"/>
    <w:rsid w:val="004E53ED"/>
    <w:rsid w:val="004E5A3B"/>
    <w:rsid w:val="004F3061"/>
    <w:rsid w:val="00501E0D"/>
    <w:rsid w:val="00504F20"/>
    <w:rsid w:val="005111CA"/>
    <w:rsid w:val="005119E5"/>
    <w:rsid w:val="00512147"/>
    <w:rsid w:val="005133AC"/>
    <w:rsid w:val="005212A0"/>
    <w:rsid w:val="00524C60"/>
    <w:rsid w:val="00532139"/>
    <w:rsid w:val="00533828"/>
    <w:rsid w:val="00537EB2"/>
    <w:rsid w:val="005440D2"/>
    <w:rsid w:val="00550AF3"/>
    <w:rsid w:val="00555496"/>
    <w:rsid w:val="00557963"/>
    <w:rsid w:val="005714A9"/>
    <w:rsid w:val="0057445D"/>
    <w:rsid w:val="00577A05"/>
    <w:rsid w:val="00577FE3"/>
    <w:rsid w:val="00580286"/>
    <w:rsid w:val="005806BC"/>
    <w:rsid w:val="005821A6"/>
    <w:rsid w:val="00582751"/>
    <w:rsid w:val="005900B8"/>
    <w:rsid w:val="00597FD9"/>
    <w:rsid w:val="005A2415"/>
    <w:rsid w:val="005A7DE8"/>
    <w:rsid w:val="005C3F0B"/>
    <w:rsid w:val="005C7681"/>
    <w:rsid w:val="005D4CC4"/>
    <w:rsid w:val="005E06DC"/>
    <w:rsid w:val="005E781F"/>
    <w:rsid w:val="005F4299"/>
    <w:rsid w:val="005F5AFD"/>
    <w:rsid w:val="00602C71"/>
    <w:rsid w:val="006036F6"/>
    <w:rsid w:val="00605AC0"/>
    <w:rsid w:val="0062109D"/>
    <w:rsid w:val="00626054"/>
    <w:rsid w:val="00632C10"/>
    <w:rsid w:val="00634BF8"/>
    <w:rsid w:val="00634ECE"/>
    <w:rsid w:val="00637FD0"/>
    <w:rsid w:val="00644832"/>
    <w:rsid w:val="00650436"/>
    <w:rsid w:val="00650D12"/>
    <w:rsid w:val="006637CA"/>
    <w:rsid w:val="006856E7"/>
    <w:rsid w:val="0068624D"/>
    <w:rsid w:val="00691CE5"/>
    <w:rsid w:val="0069606B"/>
    <w:rsid w:val="006A55F9"/>
    <w:rsid w:val="006B1192"/>
    <w:rsid w:val="006B6DA2"/>
    <w:rsid w:val="006C0497"/>
    <w:rsid w:val="006D01F7"/>
    <w:rsid w:val="006D0DA2"/>
    <w:rsid w:val="006D181F"/>
    <w:rsid w:val="006D5A30"/>
    <w:rsid w:val="006D65F2"/>
    <w:rsid w:val="006E17E8"/>
    <w:rsid w:val="006E3CB9"/>
    <w:rsid w:val="006E6923"/>
    <w:rsid w:val="006E738E"/>
    <w:rsid w:val="006F1FB8"/>
    <w:rsid w:val="006F5AE2"/>
    <w:rsid w:val="00702C26"/>
    <w:rsid w:val="00703A05"/>
    <w:rsid w:val="00707AE4"/>
    <w:rsid w:val="00720636"/>
    <w:rsid w:val="00721491"/>
    <w:rsid w:val="00723D65"/>
    <w:rsid w:val="0072466C"/>
    <w:rsid w:val="00724DFA"/>
    <w:rsid w:val="00732443"/>
    <w:rsid w:val="0073418B"/>
    <w:rsid w:val="0073424C"/>
    <w:rsid w:val="007438BB"/>
    <w:rsid w:val="0074461B"/>
    <w:rsid w:val="00745962"/>
    <w:rsid w:val="00755562"/>
    <w:rsid w:val="007616DC"/>
    <w:rsid w:val="00770AE7"/>
    <w:rsid w:val="00773321"/>
    <w:rsid w:val="0077358E"/>
    <w:rsid w:val="00773BE8"/>
    <w:rsid w:val="007819ED"/>
    <w:rsid w:val="00782077"/>
    <w:rsid w:val="00782ABA"/>
    <w:rsid w:val="00786C99"/>
    <w:rsid w:val="0078759E"/>
    <w:rsid w:val="00787D6D"/>
    <w:rsid w:val="00795368"/>
    <w:rsid w:val="007A0503"/>
    <w:rsid w:val="007A54C5"/>
    <w:rsid w:val="007B153B"/>
    <w:rsid w:val="007C13FC"/>
    <w:rsid w:val="007D0271"/>
    <w:rsid w:val="007D14C4"/>
    <w:rsid w:val="007E3AC3"/>
    <w:rsid w:val="007E5DB2"/>
    <w:rsid w:val="007E6869"/>
    <w:rsid w:val="007F4239"/>
    <w:rsid w:val="007F53E7"/>
    <w:rsid w:val="00801FA9"/>
    <w:rsid w:val="00803895"/>
    <w:rsid w:val="0081103E"/>
    <w:rsid w:val="00815A29"/>
    <w:rsid w:val="00816FF0"/>
    <w:rsid w:val="008338B4"/>
    <w:rsid w:val="00833C45"/>
    <w:rsid w:val="00835429"/>
    <w:rsid w:val="00840DC4"/>
    <w:rsid w:val="00841C3B"/>
    <w:rsid w:val="0084635F"/>
    <w:rsid w:val="0084657C"/>
    <w:rsid w:val="00851339"/>
    <w:rsid w:val="0085325C"/>
    <w:rsid w:val="008535D0"/>
    <w:rsid w:val="00854FB3"/>
    <w:rsid w:val="00857322"/>
    <w:rsid w:val="00872BD9"/>
    <w:rsid w:val="00872EC6"/>
    <w:rsid w:val="008744CE"/>
    <w:rsid w:val="00875AD7"/>
    <w:rsid w:val="0088272F"/>
    <w:rsid w:val="0088710D"/>
    <w:rsid w:val="0089234F"/>
    <w:rsid w:val="00892565"/>
    <w:rsid w:val="0089499D"/>
    <w:rsid w:val="008A1A9D"/>
    <w:rsid w:val="008A4514"/>
    <w:rsid w:val="008A5E8F"/>
    <w:rsid w:val="008A5ED4"/>
    <w:rsid w:val="008B6A06"/>
    <w:rsid w:val="008C6D10"/>
    <w:rsid w:val="008D1D03"/>
    <w:rsid w:val="008E21A7"/>
    <w:rsid w:val="008E34CC"/>
    <w:rsid w:val="008E46B7"/>
    <w:rsid w:val="008F14AD"/>
    <w:rsid w:val="008F540A"/>
    <w:rsid w:val="00901176"/>
    <w:rsid w:val="00911790"/>
    <w:rsid w:val="00912C07"/>
    <w:rsid w:val="0091779D"/>
    <w:rsid w:val="00917F62"/>
    <w:rsid w:val="0092251D"/>
    <w:rsid w:val="00926886"/>
    <w:rsid w:val="00945FEC"/>
    <w:rsid w:val="00947BD0"/>
    <w:rsid w:val="0095332E"/>
    <w:rsid w:val="00957812"/>
    <w:rsid w:val="00963270"/>
    <w:rsid w:val="00967B96"/>
    <w:rsid w:val="009843D0"/>
    <w:rsid w:val="0099797B"/>
    <w:rsid w:val="009A0890"/>
    <w:rsid w:val="009A0BFA"/>
    <w:rsid w:val="009A1D47"/>
    <w:rsid w:val="009B0A89"/>
    <w:rsid w:val="009B4D45"/>
    <w:rsid w:val="009B6E5F"/>
    <w:rsid w:val="009C6652"/>
    <w:rsid w:val="009C6CBB"/>
    <w:rsid w:val="009C6F28"/>
    <w:rsid w:val="009D1734"/>
    <w:rsid w:val="009E2231"/>
    <w:rsid w:val="009F47BC"/>
    <w:rsid w:val="00A00145"/>
    <w:rsid w:val="00A17019"/>
    <w:rsid w:val="00A27CA2"/>
    <w:rsid w:val="00A50B44"/>
    <w:rsid w:val="00A54ECF"/>
    <w:rsid w:val="00A65D84"/>
    <w:rsid w:val="00A70D07"/>
    <w:rsid w:val="00A7277D"/>
    <w:rsid w:val="00A80792"/>
    <w:rsid w:val="00A83D03"/>
    <w:rsid w:val="00A87FFE"/>
    <w:rsid w:val="00A954CB"/>
    <w:rsid w:val="00A95A37"/>
    <w:rsid w:val="00AC0B92"/>
    <w:rsid w:val="00AC58F3"/>
    <w:rsid w:val="00AC61CB"/>
    <w:rsid w:val="00AC6766"/>
    <w:rsid w:val="00AD6EE9"/>
    <w:rsid w:val="00AD7847"/>
    <w:rsid w:val="00AD78E7"/>
    <w:rsid w:val="00AE2E38"/>
    <w:rsid w:val="00AF3D9B"/>
    <w:rsid w:val="00AF4B72"/>
    <w:rsid w:val="00B04A04"/>
    <w:rsid w:val="00B16083"/>
    <w:rsid w:val="00B35DF6"/>
    <w:rsid w:val="00B531C3"/>
    <w:rsid w:val="00B70617"/>
    <w:rsid w:val="00B776CD"/>
    <w:rsid w:val="00B81790"/>
    <w:rsid w:val="00B838EF"/>
    <w:rsid w:val="00B94779"/>
    <w:rsid w:val="00BA750F"/>
    <w:rsid w:val="00BB1FA8"/>
    <w:rsid w:val="00BB756C"/>
    <w:rsid w:val="00BC0BDD"/>
    <w:rsid w:val="00BC0F18"/>
    <w:rsid w:val="00BD4581"/>
    <w:rsid w:val="00BD5544"/>
    <w:rsid w:val="00BE1925"/>
    <w:rsid w:val="00BE5C36"/>
    <w:rsid w:val="00BF3D5C"/>
    <w:rsid w:val="00BF621A"/>
    <w:rsid w:val="00BF7110"/>
    <w:rsid w:val="00C0474A"/>
    <w:rsid w:val="00C15D3D"/>
    <w:rsid w:val="00C211C6"/>
    <w:rsid w:val="00C23A03"/>
    <w:rsid w:val="00C25503"/>
    <w:rsid w:val="00C3323E"/>
    <w:rsid w:val="00C33D9C"/>
    <w:rsid w:val="00C3604B"/>
    <w:rsid w:val="00C37940"/>
    <w:rsid w:val="00C60B3B"/>
    <w:rsid w:val="00C62615"/>
    <w:rsid w:val="00C63314"/>
    <w:rsid w:val="00C80571"/>
    <w:rsid w:val="00C83643"/>
    <w:rsid w:val="00C93F49"/>
    <w:rsid w:val="00C940EB"/>
    <w:rsid w:val="00C951E3"/>
    <w:rsid w:val="00C95615"/>
    <w:rsid w:val="00C97E77"/>
    <w:rsid w:val="00CA5C67"/>
    <w:rsid w:val="00CA622D"/>
    <w:rsid w:val="00CA7E03"/>
    <w:rsid w:val="00CB07A4"/>
    <w:rsid w:val="00CB3FD7"/>
    <w:rsid w:val="00CB57C7"/>
    <w:rsid w:val="00CC22C7"/>
    <w:rsid w:val="00CD0207"/>
    <w:rsid w:val="00CD5146"/>
    <w:rsid w:val="00CD6C8A"/>
    <w:rsid w:val="00CE4BF0"/>
    <w:rsid w:val="00D11070"/>
    <w:rsid w:val="00D20E4E"/>
    <w:rsid w:val="00D257E6"/>
    <w:rsid w:val="00D31F41"/>
    <w:rsid w:val="00D33E51"/>
    <w:rsid w:val="00D35F2D"/>
    <w:rsid w:val="00D41F62"/>
    <w:rsid w:val="00D441AB"/>
    <w:rsid w:val="00D446E2"/>
    <w:rsid w:val="00D52E2E"/>
    <w:rsid w:val="00D60591"/>
    <w:rsid w:val="00D60DE2"/>
    <w:rsid w:val="00D63305"/>
    <w:rsid w:val="00D662F6"/>
    <w:rsid w:val="00D87060"/>
    <w:rsid w:val="00D90992"/>
    <w:rsid w:val="00D92634"/>
    <w:rsid w:val="00DA3449"/>
    <w:rsid w:val="00DB0844"/>
    <w:rsid w:val="00DB0B11"/>
    <w:rsid w:val="00DB3391"/>
    <w:rsid w:val="00DB3E01"/>
    <w:rsid w:val="00DC1A19"/>
    <w:rsid w:val="00DC530E"/>
    <w:rsid w:val="00DC5792"/>
    <w:rsid w:val="00DC7A53"/>
    <w:rsid w:val="00DD1B58"/>
    <w:rsid w:val="00DD2D91"/>
    <w:rsid w:val="00DD4DA6"/>
    <w:rsid w:val="00DE11C1"/>
    <w:rsid w:val="00DE364D"/>
    <w:rsid w:val="00DE4269"/>
    <w:rsid w:val="00DE590F"/>
    <w:rsid w:val="00DE7373"/>
    <w:rsid w:val="00DF33E8"/>
    <w:rsid w:val="00E1477E"/>
    <w:rsid w:val="00E20F3B"/>
    <w:rsid w:val="00E219D5"/>
    <w:rsid w:val="00E43548"/>
    <w:rsid w:val="00E4756B"/>
    <w:rsid w:val="00E6277F"/>
    <w:rsid w:val="00E927BF"/>
    <w:rsid w:val="00E92842"/>
    <w:rsid w:val="00E92C64"/>
    <w:rsid w:val="00E93C41"/>
    <w:rsid w:val="00E97395"/>
    <w:rsid w:val="00EA25CC"/>
    <w:rsid w:val="00EA6D91"/>
    <w:rsid w:val="00EA7B2E"/>
    <w:rsid w:val="00EB040D"/>
    <w:rsid w:val="00EB2962"/>
    <w:rsid w:val="00EB3336"/>
    <w:rsid w:val="00EC23A7"/>
    <w:rsid w:val="00EC3E72"/>
    <w:rsid w:val="00EC6AB5"/>
    <w:rsid w:val="00ED2905"/>
    <w:rsid w:val="00ED3FBE"/>
    <w:rsid w:val="00ED572C"/>
    <w:rsid w:val="00ED6DC3"/>
    <w:rsid w:val="00ED7BB3"/>
    <w:rsid w:val="00EE7046"/>
    <w:rsid w:val="00EF1DE3"/>
    <w:rsid w:val="00EF33D2"/>
    <w:rsid w:val="00EF59D3"/>
    <w:rsid w:val="00EF6321"/>
    <w:rsid w:val="00F039BF"/>
    <w:rsid w:val="00F04C0F"/>
    <w:rsid w:val="00F07377"/>
    <w:rsid w:val="00F12AD4"/>
    <w:rsid w:val="00F22431"/>
    <w:rsid w:val="00F31433"/>
    <w:rsid w:val="00F3147D"/>
    <w:rsid w:val="00F33140"/>
    <w:rsid w:val="00F413AA"/>
    <w:rsid w:val="00F44E06"/>
    <w:rsid w:val="00F46490"/>
    <w:rsid w:val="00F5059E"/>
    <w:rsid w:val="00F5240D"/>
    <w:rsid w:val="00F53647"/>
    <w:rsid w:val="00F5380B"/>
    <w:rsid w:val="00F65B5D"/>
    <w:rsid w:val="00F66B43"/>
    <w:rsid w:val="00F7053F"/>
    <w:rsid w:val="00F7102D"/>
    <w:rsid w:val="00F75D94"/>
    <w:rsid w:val="00F95316"/>
    <w:rsid w:val="00F9669E"/>
    <w:rsid w:val="00FA09E9"/>
    <w:rsid w:val="00FB0BA9"/>
    <w:rsid w:val="00FB62C4"/>
    <w:rsid w:val="00FC194A"/>
    <w:rsid w:val="00FC755C"/>
    <w:rsid w:val="00FD76B3"/>
    <w:rsid w:val="00FE0E74"/>
    <w:rsid w:val="00FE47B1"/>
    <w:rsid w:val="00FF06F5"/>
    <w:rsid w:val="00FF1B59"/>
    <w:rsid w:val="00FF4537"/>
    <w:rsid w:val="00FF4FFA"/>
    <w:rsid w:val="00FF5873"/>
    <w:rsid w:val="00FF5FFC"/>
    <w:rsid w:val="00FF7BBD"/>
    <w:rsid w:val="0E0BE628"/>
    <w:rsid w:val="107BC55A"/>
    <w:rsid w:val="22C3F410"/>
    <w:rsid w:val="325828F6"/>
    <w:rsid w:val="3D578AA5"/>
    <w:rsid w:val="42A7C806"/>
    <w:rsid w:val="4F725BC4"/>
    <w:rsid w:val="510E2C25"/>
    <w:rsid w:val="5FA9E09D"/>
    <w:rsid w:val="6091D89C"/>
    <w:rsid w:val="6B4C9AA7"/>
    <w:rsid w:val="6F4807A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A77EE895-6888-482C-B7AA-D91CE275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paragraph" w:styleId="Revisie">
    <w:name w:val="Revision"/>
    <w:hidden/>
    <w:uiPriority w:val="99"/>
    <w:semiHidden/>
    <w:rsid w:val="00C63314"/>
  </w:style>
  <w:style w:type="character" w:styleId="Verwijzingopmerking">
    <w:name w:val="annotation reference"/>
    <w:basedOn w:val="Standaardalinea-lettertype"/>
    <w:semiHidden/>
    <w:unhideWhenUsed/>
    <w:rsid w:val="005A7DE8"/>
    <w:rPr>
      <w:sz w:val="16"/>
      <w:szCs w:val="16"/>
    </w:rPr>
  </w:style>
  <w:style w:type="paragraph" w:styleId="Tekstopmerking">
    <w:name w:val="annotation text"/>
    <w:basedOn w:val="Standaard"/>
    <w:link w:val="TekstopmerkingChar"/>
    <w:unhideWhenUsed/>
    <w:rsid w:val="005A7DE8"/>
  </w:style>
  <w:style w:type="character" w:customStyle="1" w:styleId="TekstopmerkingChar">
    <w:name w:val="Tekst opmerking Char"/>
    <w:basedOn w:val="Standaardalinea-lettertype"/>
    <w:link w:val="Tekstopmerking"/>
    <w:rsid w:val="005A7DE8"/>
  </w:style>
  <w:style w:type="paragraph" w:styleId="Onderwerpvanopmerking">
    <w:name w:val="annotation subject"/>
    <w:basedOn w:val="Tekstopmerking"/>
    <w:next w:val="Tekstopmerking"/>
    <w:link w:val="OnderwerpvanopmerkingChar"/>
    <w:semiHidden/>
    <w:unhideWhenUsed/>
    <w:rsid w:val="005A7DE8"/>
    <w:rPr>
      <w:b/>
      <w:bCs/>
    </w:rPr>
  </w:style>
  <w:style w:type="character" w:customStyle="1" w:styleId="OnderwerpvanopmerkingChar">
    <w:name w:val="Onderwerp van opmerking Char"/>
    <w:basedOn w:val="TekstopmerkingChar"/>
    <w:link w:val="Onderwerpvanopmerking"/>
    <w:semiHidden/>
    <w:rsid w:val="005A7DE8"/>
    <w:rPr>
      <w:b/>
      <w:bCs/>
    </w:rPr>
  </w:style>
  <w:style w:type="character" w:styleId="Onopgelostemelding">
    <w:name w:val="Unresolved Mention"/>
    <w:basedOn w:val="Standaardalinea-lettertype"/>
    <w:uiPriority w:val="99"/>
    <w:semiHidden/>
    <w:unhideWhenUsed/>
    <w:rsid w:val="008338B4"/>
    <w:rPr>
      <w:color w:val="605E5C"/>
      <w:shd w:val="clear" w:color="auto" w:fill="E1DFDD"/>
    </w:rPr>
  </w:style>
  <w:style w:type="paragraph" w:styleId="Normaalweb">
    <w:name w:val="Normal (Web)"/>
    <w:basedOn w:val="Standaard"/>
    <w:semiHidden/>
    <w:unhideWhenUsed/>
    <w:rsid w:val="008E21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236944924">
      <w:bodyDiv w:val="1"/>
      <w:marLeft w:val="0"/>
      <w:marRight w:val="0"/>
      <w:marTop w:val="0"/>
      <w:marBottom w:val="0"/>
      <w:divBdr>
        <w:top w:val="none" w:sz="0" w:space="0" w:color="auto"/>
        <w:left w:val="none" w:sz="0" w:space="0" w:color="auto"/>
        <w:bottom w:val="none" w:sz="0" w:space="0" w:color="auto"/>
        <w:right w:val="none" w:sz="0" w:space="0" w:color="auto"/>
      </w:divBdr>
      <w:divsChild>
        <w:div w:id="815027276">
          <w:marLeft w:val="0"/>
          <w:marRight w:val="0"/>
          <w:marTop w:val="0"/>
          <w:marBottom w:val="0"/>
          <w:divBdr>
            <w:top w:val="none" w:sz="0" w:space="0" w:color="auto"/>
            <w:left w:val="none" w:sz="0" w:space="0" w:color="auto"/>
            <w:bottom w:val="none" w:sz="0" w:space="0" w:color="auto"/>
            <w:right w:val="none" w:sz="0" w:space="0" w:color="auto"/>
          </w:divBdr>
          <w:divsChild>
            <w:div w:id="1726828097">
              <w:marLeft w:val="240"/>
              <w:marRight w:val="240"/>
              <w:marTop w:val="240"/>
              <w:marBottom w:val="240"/>
              <w:divBdr>
                <w:top w:val="none" w:sz="0" w:space="0" w:color="auto"/>
                <w:left w:val="none" w:sz="0" w:space="0" w:color="auto"/>
                <w:bottom w:val="none" w:sz="0" w:space="0" w:color="auto"/>
                <w:right w:val="none" w:sz="0" w:space="0" w:color="auto"/>
              </w:divBdr>
              <w:divsChild>
                <w:div w:id="3630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82677">
      <w:bodyDiv w:val="1"/>
      <w:marLeft w:val="0"/>
      <w:marRight w:val="0"/>
      <w:marTop w:val="0"/>
      <w:marBottom w:val="0"/>
      <w:divBdr>
        <w:top w:val="none" w:sz="0" w:space="0" w:color="auto"/>
        <w:left w:val="none" w:sz="0" w:space="0" w:color="auto"/>
        <w:bottom w:val="none" w:sz="0" w:space="0" w:color="auto"/>
        <w:right w:val="none" w:sz="0" w:space="0" w:color="auto"/>
      </w:divBdr>
    </w:div>
    <w:div w:id="997074020">
      <w:bodyDiv w:val="1"/>
      <w:marLeft w:val="0"/>
      <w:marRight w:val="0"/>
      <w:marTop w:val="0"/>
      <w:marBottom w:val="0"/>
      <w:divBdr>
        <w:top w:val="none" w:sz="0" w:space="0" w:color="auto"/>
        <w:left w:val="none" w:sz="0" w:space="0" w:color="auto"/>
        <w:bottom w:val="none" w:sz="0" w:space="0" w:color="auto"/>
        <w:right w:val="none" w:sz="0" w:space="0" w:color="auto"/>
      </w:divBdr>
    </w:div>
    <w:div w:id="1004208550">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144856041">
      <w:bodyDiv w:val="1"/>
      <w:marLeft w:val="0"/>
      <w:marRight w:val="0"/>
      <w:marTop w:val="0"/>
      <w:marBottom w:val="0"/>
      <w:divBdr>
        <w:top w:val="none" w:sz="0" w:space="0" w:color="auto"/>
        <w:left w:val="none" w:sz="0" w:space="0" w:color="auto"/>
        <w:bottom w:val="none" w:sz="0" w:space="0" w:color="auto"/>
        <w:right w:val="none" w:sz="0" w:space="0" w:color="auto"/>
      </w:divBdr>
    </w:div>
    <w:div w:id="1321036890">
      <w:bodyDiv w:val="1"/>
      <w:marLeft w:val="0"/>
      <w:marRight w:val="0"/>
      <w:marTop w:val="0"/>
      <w:marBottom w:val="0"/>
      <w:divBdr>
        <w:top w:val="none" w:sz="0" w:space="0" w:color="auto"/>
        <w:left w:val="none" w:sz="0" w:space="0" w:color="auto"/>
        <w:bottom w:val="none" w:sz="0" w:space="0" w:color="auto"/>
        <w:right w:val="none" w:sz="0" w:space="0" w:color="auto"/>
      </w:divBdr>
    </w:div>
    <w:div w:id="1368213378">
      <w:bodyDiv w:val="1"/>
      <w:marLeft w:val="0"/>
      <w:marRight w:val="0"/>
      <w:marTop w:val="0"/>
      <w:marBottom w:val="0"/>
      <w:divBdr>
        <w:top w:val="none" w:sz="0" w:space="0" w:color="auto"/>
        <w:left w:val="none" w:sz="0" w:space="0" w:color="auto"/>
        <w:bottom w:val="none" w:sz="0" w:space="0" w:color="auto"/>
        <w:right w:val="none" w:sz="0" w:space="0" w:color="auto"/>
      </w:divBdr>
    </w:div>
    <w:div w:id="1825123859">
      <w:bodyDiv w:val="1"/>
      <w:marLeft w:val="0"/>
      <w:marRight w:val="0"/>
      <w:marTop w:val="0"/>
      <w:marBottom w:val="0"/>
      <w:divBdr>
        <w:top w:val="none" w:sz="0" w:space="0" w:color="auto"/>
        <w:left w:val="none" w:sz="0" w:space="0" w:color="auto"/>
        <w:bottom w:val="none" w:sz="0" w:space="0" w:color="auto"/>
        <w:right w:val="none" w:sz="0" w:space="0" w:color="auto"/>
      </w:divBdr>
    </w:div>
    <w:div w:id="2061054382">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 w:id="2107116836">
      <w:bodyDiv w:val="1"/>
      <w:marLeft w:val="0"/>
      <w:marRight w:val="0"/>
      <w:marTop w:val="0"/>
      <w:marBottom w:val="0"/>
      <w:divBdr>
        <w:top w:val="none" w:sz="0" w:space="0" w:color="auto"/>
        <w:left w:val="none" w:sz="0" w:space="0" w:color="auto"/>
        <w:bottom w:val="none" w:sz="0" w:space="0" w:color="auto"/>
        <w:right w:val="none" w:sz="0" w:space="0" w:color="auto"/>
      </w:divBdr>
      <w:divsChild>
        <w:div w:id="2070415421">
          <w:marLeft w:val="0"/>
          <w:marRight w:val="0"/>
          <w:marTop w:val="0"/>
          <w:marBottom w:val="0"/>
          <w:divBdr>
            <w:top w:val="none" w:sz="0" w:space="0" w:color="auto"/>
            <w:left w:val="none" w:sz="0" w:space="0" w:color="auto"/>
            <w:bottom w:val="none" w:sz="0" w:space="0" w:color="auto"/>
            <w:right w:val="none" w:sz="0" w:space="0" w:color="auto"/>
          </w:divBdr>
          <w:divsChild>
            <w:div w:id="174924992">
              <w:marLeft w:val="240"/>
              <w:marRight w:val="240"/>
              <w:marTop w:val="240"/>
              <w:marBottom w:val="240"/>
              <w:divBdr>
                <w:top w:val="none" w:sz="0" w:space="0" w:color="auto"/>
                <w:left w:val="none" w:sz="0" w:space="0" w:color="auto"/>
                <w:bottom w:val="none" w:sz="0" w:space="0" w:color="auto"/>
                <w:right w:val="none" w:sz="0" w:space="0" w:color="auto"/>
              </w:divBdr>
              <w:divsChild>
                <w:div w:id="160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f.com" TargetMode="External"/><Relationship Id="rId5" Type="http://schemas.openxmlformats.org/officeDocument/2006/relationships/webSettings" Target="webSettings.xml"/><Relationship Id="rId10" Type="http://schemas.openxmlformats.org/officeDocument/2006/relationships/hyperlink" Target="mailto:Atle.Havig@DAFTRUCK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1167</Words>
  <Characters>6420</Characters>
  <Application>Microsoft Office Word</Application>
  <DocSecurity>4</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2</cp:revision>
  <cp:lastPrinted>2024-11-21T09:30:00Z</cp:lastPrinted>
  <dcterms:created xsi:type="dcterms:W3CDTF">2025-08-22T14:17:00Z</dcterms:created>
  <dcterms:modified xsi:type="dcterms:W3CDTF">2025-08-22T14:17:00Z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1e019f-b452-4968-a847-b0d6f05acbc0_Enabled">
    <vt:lpwstr>true</vt:lpwstr>
  </property>
  <property fmtid="{D5CDD505-2E9C-101B-9397-08002B2CF9AE}" pid="3" name="MSIP_Label_f71e019f-b452-4968-a847-b0d6f05acbc0_SetDate">
    <vt:lpwstr>2024-05-01T12:39:15Z</vt:lpwstr>
  </property>
  <property fmtid="{D5CDD505-2E9C-101B-9397-08002B2CF9AE}" pid="4" name="MSIP_Label_f71e019f-b452-4968-a847-b0d6f05acbc0_Method">
    <vt:lpwstr>Privileged</vt:lpwstr>
  </property>
  <property fmtid="{D5CDD505-2E9C-101B-9397-08002B2CF9AE}" pid="5" name="MSIP_Label_f71e019f-b452-4968-a847-b0d6f05acbc0_Name">
    <vt:lpwstr>f71e019f-b452-4968-a847-b0d6f05acbc0</vt:lpwstr>
  </property>
  <property fmtid="{D5CDD505-2E9C-101B-9397-08002B2CF9AE}" pid="6" name="MSIP_Label_f71e019f-b452-4968-a847-b0d6f05acbc0_SiteId">
    <vt:lpwstr>e201abf9-c5a3-43f8-8e29-135d4fe67e6b</vt:lpwstr>
  </property>
  <property fmtid="{D5CDD505-2E9C-101B-9397-08002B2CF9AE}" pid="7" name="MSIP_Label_f71e019f-b452-4968-a847-b0d6f05acbc0_ActionId">
    <vt:lpwstr>f7f1fd24-1bcb-4b29-99cb-586a5db5e401</vt:lpwstr>
  </property>
  <property fmtid="{D5CDD505-2E9C-101B-9397-08002B2CF9AE}" pid="8" name="MSIP_Label_f71e019f-b452-4968-a847-b0d6f05acbc0_ContentBits">
    <vt:lpwstr>0</vt:lpwstr>
  </property>
</Properties>
</file>