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B090" w14:textId="77777777" w:rsidR="005C7681" w:rsidRPr="000D7807" w:rsidRDefault="005C7681" w:rsidP="005C7681">
      <w:pPr>
        <w:rPr>
          <w:rFonts w:ascii="Inter 28pt" w:hAnsi="Inter 28pt"/>
        </w:rPr>
        <w:sectPr w:rsidR="005C7681" w:rsidRPr="000D7807" w:rsidSect="001421EB">
          <w:headerReference w:type="default" r:id="rId11"/>
          <w:footerReference w:type="default" r:id="rId12"/>
          <w:type w:val="continuous"/>
          <w:pgSz w:w="11907" w:h="16840"/>
          <w:pgMar w:top="3686" w:right="680" w:bottom="567" w:left="964" w:header="709" w:footer="709" w:gutter="0"/>
          <w:cols w:space="708"/>
        </w:sectPr>
      </w:pPr>
    </w:p>
    <w:p w14:paraId="3602A59F" w14:textId="77777777" w:rsidR="003E4A56" w:rsidRPr="000D7807" w:rsidRDefault="003E4A56" w:rsidP="00C83643">
      <w:pPr>
        <w:spacing w:line="276" w:lineRule="auto"/>
        <w:rPr>
          <w:rFonts w:ascii="Inter 28pt" w:hAnsi="Inter 28pt" w:cs="Arial"/>
          <w:sz w:val="24"/>
          <w:szCs w:val="24"/>
        </w:rPr>
      </w:pPr>
    </w:p>
    <w:p w14:paraId="5B0A717B" w14:textId="33205DB5" w:rsidR="00C83643" w:rsidRPr="000D7807" w:rsidRDefault="00724DFA" w:rsidP="00C83643">
      <w:pPr>
        <w:spacing w:line="276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sz w:val="24"/>
        </w:rPr>
        <w:t>Mindent egy helyen: személyre szabott tanácsadás és teljes körű megoldások</w:t>
      </w:r>
    </w:p>
    <w:p w14:paraId="3AB06E79" w14:textId="4C827935" w:rsidR="00C83643" w:rsidRPr="000D7807" w:rsidRDefault="0073418B" w:rsidP="6091D89C">
      <w:pPr>
        <w:spacing w:line="276" w:lineRule="auto"/>
        <w:rPr>
          <w:rFonts w:ascii="Inter 28pt" w:hAnsi="Inter 28pt" w:cs="Arial"/>
          <w:b/>
          <w:bCs/>
          <w:sz w:val="28"/>
          <w:szCs w:val="28"/>
        </w:rPr>
      </w:pPr>
      <w:r>
        <w:rPr>
          <w:rFonts w:ascii="Inter 28pt" w:hAnsi="Inter 28pt"/>
          <w:b/>
          <w:sz w:val="28"/>
        </w:rPr>
        <w:t>DAF – tökéletes partner az energiaátállásban</w:t>
      </w:r>
    </w:p>
    <w:p w14:paraId="338B1B9F" w14:textId="77777777" w:rsidR="00427317" w:rsidRPr="000D7807" w:rsidRDefault="00427317" w:rsidP="6091D89C">
      <w:pPr>
        <w:spacing w:line="276" w:lineRule="auto"/>
        <w:rPr>
          <w:rFonts w:ascii="Inter 28pt" w:hAnsi="Inter 28pt" w:cs="Arial"/>
          <w:b/>
          <w:bCs/>
          <w:sz w:val="28"/>
          <w:szCs w:val="28"/>
        </w:rPr>
      </w:pPr>
    </w:p>
    <w:p w14:paraId="411D6C4E" w14:textId="67D351BE" w:rsidR="000C61D2" w:rsidRPr="000D7807" w:rsidRDefault="0073418B" w:rsidP="000C61D2">
      <w:pPr>
        <w:pStyle w:val="Body"/>
        <w:spacing w:line="360" w:lineRule="auto"/>
        <w:rPr>
          <w:rFonts w:ascii="Inter 28pt" w:hAnsi="Inter 28pt"/>
          <w:b/>
          <w:sz w:val="24"/>
        </w:rPr>
      </w:pPr>
      <w:bookmarkStart w:id="0" w:name="_Hlk206492114"/>
      <w:bookmarkStart w:id="1" w:name="_Hlk182206473"/>
      <w:r>
        <w:rPr>
          <w:rFonts w:ascii="Inter 28pt" w:hAnsi="Inter 28pt"/>
          <w:b/>
          <w:sz w:val="24"/>
        </w:rPr>
        <w:t>A teljesen elektromos tehergépkocsik átfogó választéka mellett a DAF Trucks számos szolgáltatást kínál, amelyek támogatják a</w:t>
      </w:r>
      <w:r w:rsidR="002B0151">
        <w:rPr>
          <w:rFonts w:ascii="Inter 28pt" w:hAnsi="Inter 28pt"/>
          <w:b/>
          <w:sz w:val="24"/>
        </w:rPr>
        <w:t>z</w:t>
      </w:r>
      <w:r>
        <w:rPr>
          <w:rFonts w:ascii="Inter 28pt" w:hAnsi="Inter 28pt"/>
          <w:b/>
          <w:sz w:val="24"/>
        </w:rPr>
        <w:t xml:space="preserve"> üzemeltetőket az energetikai átállás folyamatában. </w:t>
      </w:r>
      <w:bookmarkEnd w:id="0"/>
      <w:r>
        <w:rPr>
          <w:rFonts w:ascii="Inter 28pt" w:hAnsi="Inter 28pt"/>
          <w:b/>
          <w:sz w:val="24"/>
        </w:rPr>
        <w:t>Ez a konkrét járművezető-képzési tanfolyamoktól a testre szabott pénzügyi szolgáltatásokig, a töltőállomások és energiagazdálkodási rendszerek biztosításától a PACCAR Connect online flottamenedzsment platformunkon található speciális szolgáltatásokig terjed. Az energetikai átállás nem csak a DAF XB, XD, vagy XF Electric megvásárlásából áll.</w:t>
      </w:r>
    </w:p>
    <w:p w14:paraId="4CB62A2C" w14:textId="77777777" w:rsidR="000C61D2" w:rsidRPr="000D7807" w:rsidRDefault="000C61D2" w:rsidP="000C61D2">
      <w:pPr>
        <w:pStyle w:val="Body"/>
        <w:spacing w:line="360" w:lineRule="auto"/>
        <w:rPr>
          <w:rFonts w:ascii="Inter 28pt" w:hAnsi="Inter 28pt" w:cs="Arial"/>
          <w:b/>
          <w:bCs/>
          <w:sz w:val="24"/>
          <w:szCs w:val="24"/>
        </w:rPr>
      </w:pPr>
    </w:p>
    <w:p w14:paraId="324F3F8F" w14:textId="5B8F57F0" w:rsidR="000C61D2" w:rsidRPr="000D7807" w:rsidRDefault="000C61D2" w:rsidP="000C61D2">
      <w:pPr>
        <w:pStyle w:val="Body"/>
        <w:numPr>
          <w:ilvl w:val="0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Minden európai márkakereskedő: DAF Electric Truck Centre</w:t>
      </w:r>
    </w:p>
    <w:p w14:paraId="1B68C538" w14:textId="4C022197" w:rsidR="000C61D2" w:rsidRPr="000D7807" w:rsidRDefault="000C61D2" w:rsidP="000C61D2">
      <w:pPr>
        <w:pStyle w:val="Body"/>
        <w:numPr>
          <w:ilvl w:val="1"/>
          <w:numId w:val="3"/>
        </w:numPr>
        <w:spacing w:line="360" w:lineRule="auto"/>
        <w:ind w:left="1434" w:hanging="357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Teljesen képzett és felszerelt</w:t>
      </w:r>
    </w:p>
    <w:p w14:paraId="18722D62" w14:textId="14231ADA" w:rsidR="000C61D2" w:rsidRPr="000D7807" w:rsidRDefault="000C61D2" w:rsidP="000C61D2">
      <w:pPr>
        <w:pStyle w:val="Body"/>
        <w:numPr>
          <w:ilvl w:val="1"/>
          <w:numId w:val="3"/>
        </w:numPr>
        <w:spacing w:line="360" w:lineRule="auto"/>
        <w:ind w:left="1434" w:hanging="357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Nyilvános töltőállomások rendelkezésre állása</w:t>
      </w:r>
    </w:p>
    <w:p w14:paraId="1D62AA65" w14:textId="474BA5E7" w:rsidR="000C61D2" w:rsidRPr="000D7807" w:rsidRDefault="000C61D2" w:rsidP="000C61D2">
      <w:pPr>
        <w:pStyle w:val="Body"/>
        <w:numPr>
          <w:ilvl w:val="0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Osztályelső rendszerek a kiváló járműspecifikációhoz</w:t>
      </w:r>
    </w:p>
    <w:p w14:paraId="233EB9A9" w14:textId="43D55AEE" w:rsidR="000C61D2" w:rsidRPr="000D7807" w:rsidRDefault="000C61D2" w:rsidP="000C61D2">
      <w:pPr>
        <w:pStyle w:val="Body"/>
        <w:numPr>
          <w:ilvl w:val="1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A TOPEC értékesítési eszköz útvonal-szimulációkat és ütemezéseket is kínál</w:t>
      </w:r>
    </w:p>
    <w:p w14:paraId="3E584680" w14:textId="367116CD" w:rsidR="009C6652" w:rsidRPr="000D7807" w:rsidRDefault="009C6652" w:rsidP="000C61D2">
      <w:pPr>
        <w:pStyle w:val="Body"/>
        <w:numPr>
          <w:ilvl w:val="1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3D online tehergépjármű-konfiguráló alkalmazás</w:t>
      </w:r>
    </w:p>
    <w:p w14:paraId="1D34ADFE" w14:textId="77777777" w:rsidR="009C6652" w:rsidRPr="000D7807" w:rsidRDefault="009C6652" w:rsidP="009C6652">
      <w:pPr>
        <w:pStyle w:val="Body"/>
        <w:numPr>
          <w:ilvl w:val="0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PACCAR Power Solutions</w:t>
      </w:r>
    </w:p>
    <w:p w14:paraId="174DC27D" w14:textId="1FC12617" w:rsidR="009C6652" w:rsidRPr="000D7807" w:rsidRDefault="009C6652" w:rsidP="009C6652">
      <w:pPr>
        <w:pStyle w:val="Body"/>
        <w:numPr>
          <w:ilvl w:val="1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PACCAR töltőállomások széles választéka 20–400 kW tartományban</w:t>
      </w:r>
    </w:p>
    <w:p w14:paraId="396DFE64" w14:textId="597C8751" w:rsidR="009C6652" w:rsidRPr="000D7807" w:rsidRDefault="009C6652" w:rsidP="009C6652">
      <w:pPr>
        <w:pStyle w:val="Body"/>
        <w:numPr>
          <w:ilvl w:val="1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Tanácsadás és megvalósítás mikrohálózatokhoz akkumulátoros energiatároló rendszerekkel</w:t>
      </w:r>
    </w:p>
    <w:p w14:paraId="3BA8DBAF" w14:textId="77777777" w:rsidR="009C6652" w:rsidRPr="000D7807" w:rsidRDefault="009C6652" w:rsidP="009C6652">
      <w:pPr>
        <w:pStyle w:val="Body"/>
        <w:numPr>
          <w:ilvl w:val="0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Kiterjedt utasítások a járművezetőnek az átadáskor</w:t>
      </w:r>
    </w:p>
    <w:p w14:paraId="494705B5" w14:textId="77777777" w:rsidR="009C6652" w:rsidRPr="000D7807" w:rsidRDefault="009C6652" w:rsidP="009C6652">
      <w:pPr>
        <w:pStyle w:val="Body"/>
        <w:numPr>
          <w:ilvl w:val="1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Utalványok speciális járművezető-képzési tanfolyamokhoz</w:t>
      </w:r>
    </w:p>
    <w:p w14:paraId="7E98F53D" w14:textId="6198668A" w:rsidR="009C6652" w:rsidRPr="000D7807" w:rsidRDefault="009C6652" w:rsidP="009C6652">
      <w:pPr>
        <w:pStyle w:val="Body"/>
        <w:numPr>
          <w:ilvl w:val="0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PACCAR Connect online flottakezelő rendszer</w:t>
      </w:r>
    </w:p>
    <w:p w14:paraId="0D2E09AE" w14:textId="36F566FC" w:rsidR="009C6652" w:rsidRPr="000D7807" w:rsidRDefault="009C6652" w:rsidP="009C6652">
      <w:pPr>
        <w:pStyle w:val="Body"/>
        <w:numPr>
          <w:ilvl w:val="1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Alapfelszereltség minden DAF XB, XD és XF Electric járműveken</w:t>
      </w:r>
    </w:p>
    <w:p w14:paraId="5E3F1C46" w14:textId="0AAEC9C0" w:rsidR="009C6652" w:rsidRPr="000D7807" w:rsidRDefault="009C6652" w:rsidP="009C6652">
      <w:pPr>
        <w:pStyle w:val="Body"/>
        <w:numPr>
          <w:ilvl w:val="1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t>Az energiaellátás és -fogyasztás aktuális helyzete</w:t>
      </w:r>
    </w:p>
    <w:p w14:paraId="3D11EC27" w14:textId="100550E1" w:rsidR="009C6652" w:rsidRPr="000D7807" w:rsidRDefault="009C6652" w:rsidP="009C6652">
      <w:pPr>
        <w:pStyle w:val="Body"/>
        <w:numPr>
          <w:ilvl w:val="1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r>
        <w:rPr>
          <w:rFonts w:ascii="Inter 28pt" w:hAnsi="Inter 28pt"/>
          <w:sz w:val="24"/>
        </w:rPr>
        <w:lastRenderedPageBreak/>
        <w:t>Hivatkozás a DAF Truck Navigation alkalmazáshoz a rendelkezésre álló nyilvános töltőállomások helyének áttekintésével</w:t>
      </w:r>
    </w:p>
    <w:p w14:paraId="0D7A70E4" w14:textId="135DBF5D" w:rsidR="009C6652" w:rsidRPr="000D7807" w:rsidRDefault="009C6652" w:rsidP="009C6652">
      <w:pPr>
        <w:pStyle w:val="Body"/>
        <w:numPr>
          <w:ilvl w:val="0"/>
          <w:numId w:val="3"/>
        </w:numPr>
        <w:spacing w:line="360" w:lineRule="auto"/>
        <w:rPr>
          <w:rFonts w:ascii="Inter 28pt" w:hAnsi="Inter 28pt" w:cstheme="minorBidi"/>
          <w:bCs/>
          <w:sz w:val="24"/>
          <w:szCs w:val="24"/>
        </w:rPr>
      </w:pPr>
      <w:bookmarkStart w:id="2" w:name="_Hlk206492323"/>
      <w:r>
        <w:rPr>
          <w:rFonts w:ascii="Inter 28pt" w:hAnsi="Inter 28pt"/>
          <w:sz w:val="24"/>
        </w:rPr>
        <w:t>Vonzó árak a DAF MultiSupport javítási és karbantartási szerződésekre, és a PACCAR Financial igénybevételére</w:t>
      </w:r>
    </w:p>
    <w:bookmarkEnd w:id="1"/>
    <w:bookmarkEnd w:id="2"/>
    <w:p w14:paraId="5CEAAC98" w14:textId="5D6BB526" w:rsidR="00CB57C7" w:rsidRPr="000D7807" w:rsidRDefault="00E43548" w:rsidP="00F65B5D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sz w:val="24"/>
        </w:rPr>
        <w:t>2018-ban a DAF volt az első európai tehergépkocsi-gyártó, amely teljesen elektromos teherautót hozott forgalomba, és egy egyedülálló, átfogó szolgáltatáscsomagot fejlesztett ki, hogy a lehető legjobb támogatást nyújtsa ügyfeleinek az elektromos járművekre való átállás során.</w:t>
      </w:r>
    </w:p>
    <w:p w14:paraId="1F117570" w14:textId="4B8F7FAF" w:rsidR="00CB57C7" w:rsidRPr="000D7807" w:rsidRDefault="00CB57C7" w:rsidP="00F65B5D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b/>
          <w:sz w:val="24"/>
        </w:rPr>
        <w:t>DAF Electric Truck Centre</w:t>
      </w:r>
      <w:r>
        <w:rPr>
          <w:rFonts w:ascii="Inter 28pt" w:hAnsi="Inter 28pt"/>
          <w:b/>
          <w:sz w:val="24"/>
        </w:rPr>
        <w:br/>
      </w:r>
      <w:r>
        <w:rPr>
          <w:rFonts w:ascii="Inter 28pt" w:hAnsi="Inter 28pt"/>
          <w:sz w:val="24"/>
        </w:rPr>
        <w:t>Az összes európai DAF-márkakereskedő hivatalosan is DAF Electric Truck Centre-nek lett kinevezve. Ez azt jelenti, hogy a szakosodott technikusok és értékesítők minden szükséges képzést megkaptak, a műhelyek teljes mértékben felszereltek az elektromos tehergépkocsikon végzendő összes munkának a biztonságos és professzionális elvégzéséhez, és az alkatrészek rendelkezésre állása is szabályozott. Ezenkívül minden DAF-márkakereskedőnél lesz nyilvános töltőállomás, amelyet az ügyfelek és az arra járók is használhatnak.</w:t>
      </w:r>
    </w:p>
    <w:p w14:paraId="74D90A21" w14:textId="59801B70" w:rsidR="00CB57C7" w:rsidRPr="000D7807" w:rsidRDefault="00C93F49" w:rsidP="00C93F49">
      <w:pPr>
        <w:pStyle w:val="Body"/>
        <w:spacing w:before="240" w:line="360" w:lineRule="auto"/>
        <w:rPr>
          <w:rFonts w:ascii="Inter 28pt" w:hAnsi="Inter 28pt"/>
          <w:sz w:val="24"/>
        </w:rPr>
      </w:pPr>
      <w:r>
        <w:rPr>
          <w:rFonts w:ascii="Inter 28pt" w:hAnsi="Inter 28pt"/>
          <w:b/>
          <w:sz w:val="24"/>
        </w:rPr>
        <w:t>TOPEC – Az ideális tehergépkocsi minden alkalmazáshoz</w:t>
      </w:r>
      <w:r>
        <w:rPr>
          <w:rFonts w:ascii="Inter 28pt" w:hAnsi="Inter 28pt"/>
          <w:sz w:val="24"/>
        </w:rPr>
        <w:br/>
        <w:t xml:space="preserve">Az adott felhasználási esethez legmegfelelőbb elektromos tehergépkocsi kiválasztásához a DAF-márkakereskedők a TOPEC rendszert használják, amely az összes rendelkezésre álló járműkonfigurációt és opciót tartalmazza. </w:t>
      </w:r>
      <w:bookmarkStart w:id="3" w:name="_Hlk206492431"/>
      <w:r>
        <w:rPr>
          <w:rFonts w:ascii="Inter 28pt" w:hAnsi="Inter 28pt"/>
          <w:sz w:val="24"/>
        </w:rPr>
        <w:t xml:space="preserve">Ezeket az információkat az ügyfél konkrét működési igényeivel kombinálják, hogy teljeskörű szimulációkat készítsenek, amelyek megmutatják az optimális útvonalakat, hogy hogyan és hol lehet a legjobban tölteni az akkumulátorokat, és mennyi energiát fog fogyasztani a tehergépkocsi. </w:t>
      </w:r>
      <w:bookmarkEnd w:id="3"/>
      <w:r>
        <w:rPr>
          <w:rFonts w:ascii="Inter 28pt" w:hAnsi="Inter 28pt"/>
          <w:sz w:val="24"/>
        </w:rPr>
        <w:t>A TOPEC ezért fontos eszköz a kilométerenkénti legmagasabb hatékonyság eléréséhez szükséges legjobb járműkonfiguráció meghatározásához. Azok a fuvarozók, akik szeretnék megtudni, hogy az elektromos DAF-járművek milyen előnyökkel járhatnak számukra, látogassanak el a DAF weboldalára. Az XB, XD és XF Electric összes verziója teljes mértékben integrálva van az online 3D tehergépkocsi-konfiguráló alkalmazásba.</w:t>
      </w:r>
    </w:p>
    <w:p w14:paraId="36C03FD0" w14:textId="5C145250" w:rsidR="00240019" w:rsidRPr="000D7807" w:rsidRDefault="00455E5E" w:rsidP="00455E5E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b/>
          <w:sz w:val="24"/>
        </w:rPr>
        <w:lastRenderedPageBreak/>
        <w:t>Töltőállomások és személyre szabott mikrohálózatok</w:t>
      </w:r>
      <w:r>
        <w:rPr>
          <w:rFonts w:ascii="Inter 28pt" w:hAnsi="Inter 28pt"/>
          <w:sz w:val="24"/>
        </w:rPr>
        <w:br/>
        <w:t>A legkorszerűbb elektromos járművek mellett a DAF széles választékban kínál 20 kW és 400 kW közötti teljesítményű töltőállomásokat, amelyek minden alkalmazáshoz optimális megoldást nyújtanak.</w:t>
      </w:r>
    </w:p>
    <w:p w14:paraId="6CC5159F" w14:textId="7A4A9274" w:rsidR="00240019" w:rsidRPr="000D7807" w:rsidRDefault="00240019" w:rsidP="00455E5E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sz w:val="24"/>
        </w:rPr>
        <w:t>20 kW és 50 kW közötti teljesítményű PACCAR töltők állnak rendelkezésre, amelyek különösen alkalmasak azoknak a teherautóknak, amelyeket esténként vagy éjszaka töltenek fel a napi használatot követően. A gyors töltésre tervezett 120 kW-os és 180 kW-os töltők ideálisak az elektromos járműveket több útvonalon vagy több műszakban használó flottáknak. A legerősebb, 400 kW-os töltő kevesebb mint két óra alatt teljesen feltöltheti a járműveket, vagy akár két járművet is gyorsan feltölthet egyszerre. A 24 kW-tól 40 kW-ig terjedő teljesítményű mobil töltők ideiglenes vagy átmeneti töltéshez ideálisak, például járműtesztek és bemutatók támogatására.</w:t>
      </w:r>
    </w:p>
    <w:p w14:paraId="7C60B058" w14:textId="5A582F7F" w:rsidR="000F47F1" w:rsidRPr="000D7807" w:rsidRDefault="00650D12" w:rsidP="000F47F1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sz w:val="24"/>
        </w:rPr>
        <w:t xml:space="preserve">Az ügyfél kérésére a szolgáltatás tovább bővíthető ajánlásokkal, sőt akár egy kiterjedt „mikrohálózat” megvalósításával kapcsolatos támogatással is, amely magában foglalhat napelemeket, akkumulátoros energiatároló rendszert (BESS), fejlett energiagazdálkodási rendszereket (EMS) és gyorstöltőket. A PACCAR Power Solutions először olyan tényezőket fog feltérképezni, mint a járműpark mérete, a járművek elhelyezkedése, a töltési ütemtervek, a csúcsidőszaki energiaigény és az energiaárak. </w:t>
      </w:r>
      <w:bookmarkStart w:id="4" w:name="_Hlk206492595"/>
      <w:r>
        <w:rPr>
          <w:rFonts w:ascii="Inter 28pt" w:hAnsi="Inter 28pt"/>
          <w:sz w:val="24"/>
        </w:rPr>
        <w:t>A saját termelésű villamos energia többlete és a helyi hálózat kapacitása is része ennek az előzetes vizsgálatnak.</w:t>
      </w:r>
    </w:p>
    <w:bookmarkEnd w:id="4"/>
    <w:p w14:paraId="02BC0D7E" w14:textId="3321A193" w:rsidR="001D6315" w:rsidRPr="000D7807" w:rsidRDefault="000F47F1" w:rsidP="009C6652">
      <w:pPr>
        <w:pStyle w:val="Body"/>
        <w:spacing w:before="240" w:line="360" w:lineRule="auto"/>
        <w:rPr>
          <w:rFonts w:ascii="Inter 28pt" w:hAnsi="Inter 28pt" w:cs="Arial"/>
          <w:b/>
          <w:bCs/>
          <w:sz w:val="24"/>
          <w:szCs w:val="24"/>
        </w:rPr>
      </w:pPr>
      <w:r>
        <w:rPr>
          <w:rFonts w:ascii="Inter 28pt" w:hAnsi="Inter 28pt"/>
          <w:b/>
          <w:sz w:val="24"/>
        </w:rPr>
        <w:t>Speciális járművezető-képzés</w:t>
      </w:r>
      <w:r>
        <w:rPr>
          <w:rFonts w:ascii="Inter 28pt" w:hAnsi="Inter 28pt"/>
          <w:b/>
          <w:sz w:val="24"/>
        </w:rPr>
        <w:br/>
      </w:r>
      <w:r>
        <w:rPr>
          <w:rFonts w:ascii="Inter 28pt" w:hAnsi="Inter 28pt"/>
          <w:sz w:val="24"/>
        </w:rPr>
        <w:t>Az elektromos tehergépkocsi átadásakor a DAF-márkakereskedő különös hangsúlyt fektet arra, hogy a járművezetők átfogó utasításokat kapjanak, hogy minden kWh villamos energiát a lehető leghatékonyabban tudjanak felhasználni. A jármű átadásakor az elektromos tehergépkocsi minden részletét részletesen elmagyarázzák, különös figyelmet fordítva a jármű indítására, vezetésére, használatára és az akkumulátorok töltésére.</w:t>
      </w:r>
    </w:p>
    <w:p w14:paraId="4D29C2C4" w14:textId="56D65383" w:rsidR="001D6315" w:rsidRPr="000D7807" w:rsidRDefault="001D6315" w:rsidP="001D6315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sz w:val="24"/>
        </w:rPr>
        <w:t xml:space="preserve">Ezenkívül az ügyfelek és a járművezetők a DAF járművezető-képzési utalványt felhasználva maximalizálhatják a DAF Electric energiahatékonyságát. A képzés során </w:t>
      </w:r>
      <w:r>
        <w:rPr>
          <w:rFonts w:ascii="Inter 28pt" w:hAnsi="Inter 28pt"/>
          <w:sz w:val="24"/>
        </w:rPr>
        <w:lastRenderedPageBreak/>
        <w:t>tanácsokat adnak az akkumulátortöltés megfelelő időpontjának kiválasztásához, a regeneratív fékezés használatának optimalizálásához és a tehergépkocsi üresben gurulásának maximalizálásához. Mindezt a maximális szállítási hatékonyság elérése érdekében.</w:t>
      </w:r>
    </w:p>
    <w:p w14:paraId="353BF5E2" w14:textId="38ABD021" w:rsidR="00745962" w:rsidRPr="000D7807" w:rsidRDefault="001D6315" w:rsidP="00745962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b/>
          <w:sz w:val="24"/>
        </w:rPr>
        <w:t>PACCAR Connect</w:t>
      </w:r>
      <w:r>
        <w:rPr>
          <w:rFonts w:ascii="Inter 28pt" w:hAnsi="Inter 28pt"/>
          <w:b/>
          <w:sz w:val="24"/>
        </w:rPr>
        <w:br/>
      </w:r>
      <w:r>
        <w:rPr>
          <w:rFonts w:ascii="Inter 28pt" w:hAnsi="Inter 28pt"/>
          <w:sz w:val="24"/>
        </w:rPr>
        <w:t>Természetesen az összes teljesen elektromos DAF tehergépkocsi csatlakozik az új PACCAR Connect online flottamenedzsment platformhoz is, amely napi 24 órában figyelemmel kíséri a járművek és a járművezetők teljesítményét. A PACCAR Connect segít optimalizálni a vállalat jövedelmezőségét.</w:t>
      </w:r>
    </w:p>
    <w:p w14:paraId="2775C0E7" w14:textId="5A3F5D26" w:rsidR="00745962" w:rsidRPr="000D7807" w:rsidRDefault="00745962" w:rsidP="00745962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sz w:val="24"/>
        </w:rPr>
        <w:t>A PACCAR Connect egyik fő előnye, hogy az úgynevezett „külső felek” meglévő logisztikai alkalmazásai is felhasználhatják az online portálról származó adatokat, ami nagymértékben megkönnyíti a logisztikai folyamatok és a járműpark teljesítményének nyomon követését számítógépről, laptopról vagy akár táblagépről is. Az elektromos tehergépkocsik speciális funkciói között szerepelnek az aktuális áramfogyasztásról, az akkumulátor aktuális állapotáról és a fennmaradó hatótávolságról szóló jelentések, amelyek fontosak a hatékony útvonaltervezéshez.</w:t>
      </w:r>
    </w:p>
    <w:p w14:paraId="43989A9F" w14:textId="5DEAD539" w:rsidR="00745962" w:rsidRPr="000D7807" w:rsidRDefault="00745962" w:rsidP="00745962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sz w:val="24"/>
        </w:rPr>
        <w:t>A PACCAR Connect a járművezetők munkáját is megkönnyíti és hatékonyabbá teszi. A PACCAR Connect mobil szolgáltatások kapcsolódnak a DAF Truck Navigation rendszerhez. Ez azt jelenti, hogy az új útvonalakat, amelyeket a központ állít be, könnyen és közvetlenül továbbíthatja a DAF Truck Navigation alkalmazásnak. A rendelkezésre álló nyilvános töltőállomások is egy pillantásra áttekinthetők.</w:t>
      </w:r>
    </w:p>
    <w:p w14:paraId="547EF427" w14:textId="57AB31C2" w:rsidR="00745962" w:rsidRPr="000D7807" w:rsidRDefault="00745962" w:rsidP="00745962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sz w:val="24"/>
        </w:rPr>
        <w:t>Az opcionális járműállapot-modul elektromos tehergépkocsikhoz is elérhető, amely a központnak betekintést nyújt a jármű állapotába – beleértve a legfrissebb műszerfali üzeneteket és a következő szervizelés várható időpontját.</w:t>
      </w:r>
    </w:p>
    <w:p w14:paraId="670C7EF1" w14:textId="13899985" w:rsidR="00B04A04" w:rsidRPr="000D7807" w:rsidRDefault="000C61D2" w:rsidP="000C61D2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>
        <w:rPr>
          <w:rFonts w:ascii="Inter 28pt" w:hAnsi="Inter 28pt"/>
          <w:sz w:val="24"/>
        </w:rPr>
        <w:t xml:space="preserve">„DAF Transport Efficiency – a mi célunk az Önök jövedelmezősége” – összegzi a dolgokat Bart Bosmans, az igazgatótanács marketingért és értékesítésért felelős tagja. „Ez vonatkozik a széles körű tehergépkocsi-kínálatunkra és szolgáltatásainkra is, amelyekkel a lehető legjobban támogatjuk ügyfeleinket az energetikai átállásban. </w:t>
      </w:r>
      <w:r>
        <w:rPr>
          <w:rFonts w:ascii="Inter 28pt" w:hAnsi="Inter 28pt"/>
          <w:sz w:val="24"/>
        </w:rPr>
        <w:lastRenderedPageBreak/>
        <w:t>Ez magában foglalja a DAF MultiSupport javítási és karbantartási szerződések vonzó árait és a PACCAR Financial finanszírozását, hogy csak néhány példát említsünk.</w:t>
      </w:r>
    </w:p>
    <w:p w14:paraId="747BCAFE" w14:textId="77777777" w:rsidR="00F07377" w:rsidRPr="000D7807" w:rsidRDefault="00F07377" w:rsidP="00C83643">
      <w:pPr>
        <w:spacing w:line="360" w:lineRule="auto"/>
        <w:rPr>
          <w:rFonts w:ascii="Inter 28pt" w:hAnsi="Inter 28pt"/>
          <w:i/>
          <w:sz w:val="24"/>
        </w:rPr>
      </w:pPr>
    </w:p>
    <w:p w14:paraId="2B8853FA" w14:textId="77777777" w:rsidR="00702C26" w:rsidRPr="000D7807" w:rsidRDefault="00702C26" w:rsidP="00702C26">
      <w:pPr>
        <w:rPr>
          <w:rFonts w:ascii="Inter 28pt" w:hAnsi="Inter 28pt" w:cs="Arial"/>
          <w:sz w:val="18"/>
          <w:szCs w:val="18"/>
        </w:rPr>
      </w:pPr>
      <w:r>
        <w:rPr>
          <w:rFonts w:ascii="Inter 28pt" w:hAnsi="Inter 28pt"/>
          <w:sz w:val="18"/>
        </w:rPr>
        <w:t xml:space="preserve">A </w:t>
      </w:r>
      <w:r>
        <w:rPr>
          <w:rFonts w:ascii="Inter 28pt" w:hAnsi="Inter 28pt"/>
          <w:b/>
          <w:sz w:val="18"/>
        </w:rPr>
        <w:t>DAF Trucks N.V.</w:t>
      </w:r>
      <w:r>
        <w:rPr>
          <w:rFonts w:ascii="Inter 28pt" w:hAnsi="Inter 28pt"/>
          <w:sz w:val="18"/>
        </w:rPr>
        <w:t xml:space="preserve"> a PACCAR Inc. leányvállalata, egy globális technológiai vállalat, amely könnyű, közepes és nagy igénybevételre szánt tehergépkocsikat tervez és gyárt. A DAF a vontatók és tehergépkocsi-alvázak teljes választékának beszállítója, amely minden szállítási alkalmazáshoz megfelelő járművet kínál. A DAF vezető szerepet tölt be a szolgáltatások területén is, beleértve a MultiSupport javítási és karbantartási szerződéseket, a PACCAR Financial pénzügyi szolgáltatásait, valamint a PACCAR Parts első osztályú pótalkatrész-ellátását.</w:t>
      </w:r>
    </w:p>
    <w:p w14:paraId="280A58F1" w14:textId="77777777" w:rsidR="00702C26" w:rsidRPr="000D7807" w:rsidRDefault="00702C26" w:rsidP="00702C26">
      <w:pPr>
        <w:spacing w:line="360" w:lineRule="auto"/>
        <w:rPr>
          <w:rFonts w:ascii="Inter 28pt" w:hAnsi="Inter 28pt" w:cs="Arial"/>
          <w:sz w:val="24"/>
        </w:rPr>
      </w:pPr>
    </w:p>
    <w:p w14:paraId="3002D517" w14:textId="18847804" w:rsidR="00702C26" w:rsidRPr="000D7807" w:rsidRDefault="00702C26" w:rsidP="00702C26">
      <w:pPr>
        <w:spacing w:line="360" w:lineRule="auto"/>
        <w:rPr>
          <w:rFonts w:ascii="Inter 28pt" w:hAnsi="Inter 28pt" w:cs="Arial"/>
          <w:sz w:val="24"/>
        </w:rPr>
      </w:pPr>
      <w:r>
        <w:rPr>
          <w:rFonts w:ascii="Inter 28pt" w:hAnsi="Inter 28pt"/>
          <w:sz w:val="24"/>
        </w:rPr>
        <w:t>Eindhoven, 2025. szeptember</w:t>
      </w:r>
    </w:p>
    <w:p w14:paraId="77B5AE64" w14:textId="77777777" w:rsidR="00702C26" w:rsidRPr="000D7807" w:rsidRDefault="00702C26" w:rsidP="00702C26">
      <w:pPr>
        <w:spacing w:line="360" w:lineRule="auto"/>
        <w:rPr>
          <w:rFonts w:ascii="Inter 28pt" w:hAnsi="Inter 28pt" w:cs="Arial"/>
          <w:sz w:val="24"/>
        </w:rPr>
      </w:pPr>
    </w:p>
    <w:p w14:paraId="0FF026C5" w14:textId="77777777" w:rsidR="00702C26" w:rsidRPr="000D7807" w:rsidRDefault="00702C26" w:rsidP="00702C26">
      <w:pPr>
        <w:rPr>
          <w:rFonts w:ascii="Inter 28pt" w:hAnsi="Inter 28pt" w:cs="Arial"/>
          <w:b/>
          <w:i/>
          <w:sz w:val="24"/>
        </w:rPr>
      </w:pPr>
      <w:r>
        <w:rPr>
          <w:rFonts w:ascii="Inter 28pt" w:hAnsi="Inter 28pt"/>
          <w:b/>
          <w:i/>
          <w:sz w:val="24"/>
        </w:rPr>
        <w:t>Megjegyzés a szerkesztőkhöz</w:t>
      </w:r>
    </w:p>
    <w:p w14:paraId="0B0C1189" w14:textId="77777777" w:rsidR="00702C26" w:rsidRPr="000D7807" w:rsidRDefault="00702C26" w:rsidP="00702C26">
      <w:pPr>
        <w:rPr>
          <w:rFonts w:ascii="Inter 28pt" w:hAnsi="Inter 28pt" w:cs="Arial"/>
          <w:sz w:val="24"/>
        </w:rPr>
      </w:pPr>
      <w:r>
        <w:rPr>
          <w:rFonts w:ascii="Inter 28pt" w:hAnsi="Inter 28pt"/>
          <w:sz w:val="24"/>
        </w:rPr>
        <w:t>További információ:</w:t>
      </w:r>
    </w:p>
    <w:p w14:paraId="6909708F" w14:textId="77777777" w:rsidR="00702C26" w:rsidRPr="000D7807" w:rsidRDefault="00702C26" w:rsidP="00702C26">
      <w:pPr>
        <w:rPr>
          <w:rFonts w:ascii="Inter 28pt" w:hAnsi="Inter 28pt" w:cs="Arial"/>
          <w:sz w:val="24"/>
        </w:rPr>
      </w:pPr>
      <w:r>
        <w:rPr>
          <w:rFonts w:ascii="Inter 28pt" w:hAnsi="Inter 28pt"/>
          <w:sz w:val="24"/>
        </w:rPr>
        <w:t>DAF Trucks N.V.</w:t>
      </w:r>
    </w:p>
    <w:p w14:paraId="2A301C34" w14:textId="77777777" w:rsidR="00702C26" w:rsidRPr="000D7807" w:rsidRDefault="00702C26" w:rsidP="00702C26">
      <w:pPr>
        <w:rPr>
          <w:rFonts w:ascii="Inter 28pt" w:hAnsi="Inter 28pt" w:cs="Arial"/>
          <w:sz w:val="24"/>
        </w:rPr>
      </w:pPr>
      <w:r>
        <w:rPr>
          <w:rFonts w:ascii="Inter 28pt" w:hAnsi="Inter 28pt"/>
          <w:sz w:val="24"/>
        </w:rPr>
        <w:t>Vállalati kommunikációs részleg</w:t>
      </w:r>
    </w:p>
    <w:p w14:paraId="12B6D335" w14:textId="77777777" w:rsidR="00702C26" w:rsidRPr="000D7807" w:rsidRDefault="00702C26" w:rsidP="00702C26">
      <w:pPr>
        <w:rPr>
          <w:rFonts w:ascii="Inter 28pt" w:hAnsi="Inter 28pt" w:cs="Arial"/>
          <w:sz w:val="24"/>
        </w:rPr>
      </w:pPr>
      <w:r>
        <w:rPr>
          <w:rFonts w:ascii="Inter 28pt" w:hAnsi="Inter 28pt"/>
          <w:sz w:val="24"/>
        </w:rPr>
        <w:t>Rutger Kerstiens, +31 (0) 40 214 2874</w:t>
      </w:r>
    </w:p>
    <w:p w14:paraId="2771BE45" w14:textId="2B6874D9" w:rsidR="005C3F0B" w:rsidRDefault="00702C26" w:rsidP="00BE5C36">
      <w:pPr>
        <w:spacing w:line="276" w:lineRule="auto"/>
      </w:pPr>
      <w:hyperlink r:id="rId13" w:history="1">
        <w:r>
          <w:rPr>
            <w:rStyle w:val="Hyperlink"/>
            <w:rFonts w:ascii="Inter 28pt" w:hAnsi="Inter 28pt"/>
            <w:sz w:val="24"/>
          </w:rPr>
          <w:t>www.daf.com</w:t>
        </w:r>
      </w:hyperlink>
    </w:p>
    <w:p w14:paraId="76E67D2F" w14:textId="77777777" w:rsidR="00795B9D" w:rsidRDefault="00795B9D" w:rsidP="00BE5C36">
      <w:pPr>
        <w:spacing w:line="276" w:lineRule="auto"/>
      </w:pPr>
    </w:p>
    <w:p w14:paraId="1898276E" w14:textId="77777777" w:rsidR="00795B9D" w:rsidRPr="00795B9D" w:rsidRDefault="00795B9D" w:rsidP="00795B9D">
      <w:pPr>
        <w:spacing w:line="276" w:lineRule="auto"/>
        <w:rPr>
          <w:rFonts w:ascii="Inter 28pt" w:hAnsi="Inter 28pt"/>
          <w:b/>
          <w:bCs/>
          <w:sz w:val="24"/>
        </w:rPr>
      </w:pPr>
      <w:r w:rsidRPr="00795B9D">
        <w:rPr>
          <w:rFonts w:ascii="Inter 28pt" w:hAnsi="Inter 28pt"/>
          <w:b/>
          <w:bCs/>
          <w:sz w:val="24"/>
        </w:rPr>
        <w:t>Sajtókapcsolati adatok: </w:t>
      </w:r>
    </w:p>
    <w:p w14:paraId="202D6946" w14:textId="77777777" w:rsidR="00795B9D" w:rsidRPr="00795B9D" w:rsidRDefault="00795B9D" w:rsidP="00795B9D">
      <w:pPr>
        <w:spacing w:line="276" w:lineRule="auto"/>
        <w:rPr>
          <w:rFonts w:ascii="Inter 28pt" w:hAnsi="Inter 28pt"/>
          <w:sz w:val="24"/>
        </w:rPr>
      </w:pPr>
      <w:r w:rsidRPr="00795B9D">
        <w:rPr>
          <w:rFonts w:ascii="Inter 28pt" w:hAnsi="Inter 28pt"/>
          <w:b/>
          <w:bCs/>
          <w:sz w:val="24"/>
        </w:rPr>
        <w:t>Adrienn Koós</w:t>
      </w:r>
      <w:r w:rsidRPr="00795B9D">
        <w:rPr>
          <w:rFonts w:ascii="Inter 28pt" w:hAnsi="Inter 28pt"/>
          <w:b/>
          <w:bCs/>
          <w:sz w:val="24"/>
        </w:rPr>
        <w:br/>
      </w:r>
      <w:r w:rsidRPr="00795B9D">
        <w:rPr>
          <w:rFonts w:ascii="Inter 28pt" w:hAnsi="Inter 28pt"/>
          <w:sz w:val="24"/>
        </w:rPr>
        <w:t>Marketing munkatárs, DAF Hungary Kft. </w:t>
      </w:r>
    </w:p>
    <w:p w14:paraId="092C72C2" w14:textId="77777777" w:rsidR="00795B9D" w:rsidRPr="00795B9D" w:rsidRDefault="00795B9D" w:rsidP="00795B9D">
      <w:pPr>
        <w:spacing w:line="276" w:lineRule="auto"/>
        <w:rPr>
          <w:rFonts w:ascii="Inter 28pt" w:hAnsi="Inter 28pt"/>
          <w:sz w:val="24"/>
        </w:rPr>
      </w:pPr>
      <w:r w:rsidRPr="00795B9D">
        <w:rPr>
          <w:rFonts w:ascii="Inter 28pt" w:hAnsi="Inter 28pt"/>
          <w:sz w:val="24"/>
        </w:rPr>
        <w:t>Telefon: </w:t>
      </w:r>
      <w:hyperlink r:id="rId14" w:tgtFrame="_blank" w:history="1">
        <w:r w:rsidRPr="00795B9D">
          <w:rPr>
            <w:rStyle w:val="Hyperlink"/>
            <w:rFonts w:ascii="Inter 28pt" w:hAnsi="Inter 28pt"/>
            <w:sz w:val="24"/>
          </w:rPr>
          <w:t>+36302560469</w:t>
        </w:r>
      </w:hyperlink>
      <w:r w:rsidRPr="00795B9D">
        <w:rPr>
          <w:rFonts w:ascii="Inter 28pt" w:hAnsi="Inter 28pt"/>
          <w:sz w:val="24"/>
        </w:rPr>
        <w:br/>
        <w:t>E-mail: </w:t>
      </w:r>
      <w:hyperlink r:id="rId15" w:tgtFrame="_blank" w:history="1">
        <w:r w:rsidRPr="00795B9D">
          <w:rPr>
            <w:rStyle w:val="Hyperlink"/>
            <w:rFonts w:ascii="Inter 28pt" w:hAnsi="Inter 28pt"/>
            <w:sz w:val="24"/>
          </w:rPr>
          <w:t>adrienn.koos@daftrucks.com</w:t>
        </w:r>
      </w:hyperlink>
    </w:p>
    <w:p w14:paraId="32934181" w14:textId="77777777" w:rsidR="00795B9D" w:rsidRPr="000D7807" w:rsidRDefault="00795B9D" w:rsidP="00BE5C36">
      <w:pPr>
        <w:spacing w:line="276" w:lineRule="auto"/>
        <w:rPr>
          <w:rFonts w:ascii="Inter 28pt" w:hAnsi="Inter 28pt"/>
          <w:sz w:val="24"/>
        </w:rPr>
      </w:pPr>
    </w:p>
    <w:sectPr w:rsidR="00795B9D" w:rsidRPr="000D7807" w:rsidSect="001421EB">
      <w:headerReference w:type="default" r:id="rId16"/>
      <w:type w:val="continuous"/>
      <w:pgSz w:w="11907" w:h="16840" w:code="9"/>
      <w:pgMar w:top="2377" w:right="1417" w:bottom="567" w:left="1418" w:header="79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1E042" w14:textId="77777777" w:rsidR="002E7FBD" w:rsidRDefault="002E7FBD">
      <w:r>
        <w:separator/>
      </w:r>
    </w:p>
  </w:endnote>
  <w:endnote w:type="continuationSeparator" w:id="0">
    <w:p w14:paraId="6C63897E" w14:textId="77777777" w:rsidR="002E7FBD" w:rsidRDefault="002E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ter 28pt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DE33" w14:textId="77777777" w:rsidR="0077358E" w:rsidRDefault="0077358E">
    <w:pPr>
      <w:pStyle w:val="Voettekst"/>
      <w:rPr>
        <w:rFonts w:ascii="Arial" w:hAnsi="Arial"/>
        <w:sz w:val="16"/>
      </w:rPr>
    </w:pPr>
    <w:r>
      <w:rPr>
        <w:rFonts w:ascii="Arial" w:hAnsi="Arial"/>
        <w:sz w:val="16"/>
      </w:rPr>
      <w:t xml:space="preserve">SF 5001.05 (02.08.)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B9157" w14:textId="77777777" w:rsidR="002E7FBD" w:rsidRDefault="002E7FBD">
      <w:r>
        <w:separator/>
      </w:r>
    </w:p>
  </w:footnote>
  <w:footnote w:type="continuationSeparator" w:id="0">
    <w:p w14:paraId="2F4BB589" w14:textId="77777777" w:rsidR="002E7FBD" w:rsidRDefault="002E7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2992" w14:textId="77777777" w:rsidR="004737EF" w:rsidRDefault="004737EF" w:rsidP="004737EF">
    <w:pPr>
      <w:pStyle w:val="HeaderTextLeft"/>
      <w:framePr w:h="1265" w:hRule="exact" w:wrap="around" w:x="624" w:y="376"/>
      <w:spacing w:before="120" w:line="420" w:lineRule="exact"/>
      <w:rPr>
        <w:b w:val="0"/>
      </w:rPr>
    </w:pPr>
  </w:p>
  <w:p w14:paraId="35BAACD7" w14:textId="77777777" w:rsidR="004737EF" w:rsidRPr="0077358E" w:rsidRDefault="004737EF" w:rsidP="004737EF">
    <w:pPr>
      <w:pStyle w:val="HeaderTextLeft"/>
      <w:framePr w:h="1265" w:hRule="exact" w:wrap="around" w:x="624" w:y="376"/>
      <w:spacing w:line="420" w:lineRule="exact"/>
      <w:rPr>
        <w:b w:val="0"/>
      </w:rPr>
    </w:pPr>
    <w:r w:rsidRPr="00502D37">
      <w:rPr>
        <w:b w:val="0"/>
      </w:rPr>
      <w:t>sajtóközlemény</w:t>
    </w:r>
  </w:p>
  <w:tbl>
    <w:tblPr>
      <w:tblW w:w="255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3"/>
    </w:tblGrid>
    <w:tr w:rsidR="004737EF" w14:paraId="00D9C09F" w14:textId="77777777" w:rsidTr="003D3708">
      <w:trPr>
        <w:trHeight w:val="1249"/>
      </w:trPr>
      <w:tc>
        <w:tcPr>
          <w:tcW w:w="2553" w:type="dxa"/>
        </w:tcPr>
        <w:p w14:paraId="55859609" w14:textId="77777777" w:rsidR="004737EF" w:rsidRDefault="004737EF" w:rsidP="004737EF">
          <w:pPr>
            <w:pStyle w:val="KoptekstLogo"/>
            <w:framePr w:wrap="around"/>
            <w:rPr>
              <w:b w:val="0"/>
            </w:rPr>
          </w:pPr>
          <w:r>
            <w:object w:dxaOrig="12227" w:dyaOrig="5716" w14:anchorId="4799243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20.75pt;height:54.75pt">
                <v:imagedata r:id="rId1" o:title=""/>
              </v:shape>
              <o:OLEObject Type="Embed" ProgID="PBrush" ShapeID="_x0000_i1027" DrawAspect="Content" ObjectID="_1817363803" r:id="rId2"/>
            </w:object>
          </w:r>
        </w:p>
      </w:tc>
    </w:tr>
    <w:tr w:rsidR="004737EF" w14:paraId="1355E73B" w14:textId="77777777" w:rsidTr="003D3708">
      <w:trPr>
        <w:trHeight w:hRule="exact" w:val="264"/>
      </w:trPr>
      <w:tc>
        <w:tcPr>
          <w:tcW w:w="2553" w:type="dxa"/>
        </w:tcPr>
        <w:p w14:paraId="3CBF5613" w14:textId="77777777" w:rsidR="004737EF" w:rsidRDefault="004737EF" w:rsidP="004737EF">
          <w:pPr>
            <w:pStyle w:val="KoptekstLogoCompanyAddress"/>
            <w:framePr w:wrap="around"/>
          </w:pPr>
          <w:r>
            <w:t>1172 Budapest</w:t>
          </w:r>
        </w:p>
      </w:tc>
    </w:tr>
    <w:tr w:rsidR="004737EF" w14:paraId="17961C28" w14:textId="77777777" w:rsidTr="003D3708">
      <w:trPr>
        <w:trHeight w:hRule="exact" w:val="264"/>
      </w:trPr>
      <w:tc>
        <w:tcPr>
          <w:tcW w:w="2553" w:type="dxa"/>
        </w:tcPr>
        <w:p w14:paraId="61947695" w14:textId="77777777" w:rsidR="004737EF" w:rsidRDefault="004737EF" w:rsidP="004737EF">
          <w:pPr>
            <w:pStyle w:val="KoptekstLogoCompanyAddress"/>
            <w:framePr w:wrap="around"/>
          </w:pPr>
          <w:r>
            <w:t>Vidor u. 3</w:t>
          </w:r>
        </w:p>
      </w:tc>
    </w:tr>
    <w:tr w:rsidR="004737EF" w14:paraId="72EB62F9" w14:textId="77777777" w:rsidTr="003D3708">
      <w:trPr>
        <w:trHeight w:hRule="exact" w:val="264"/>
      </w:trPr>
      <w:tc>
        <w:tcPr>
          <w:tcW w:w="2553" w:type="dxa"/>
        </w:tcPr>
        <w:p w14:paraId="74C2DED4" w14:textId="77777777" w:rsidR="004737EF" w:rsidRDefault="004737EF" w:rsidP="004737EF">
          <w:pPr>
            <w:pStyle w:val="KoptekstLogoCompanyAddress"/>
            <w:framePr w:wrap="around"/>
            <w:rPr>
              <w:u w:val="single"/>
            </w:rPr>
          </w:pPr>
        </w:p>
      </w:tc>
    </w:tr>
    <w:tr w:rsidR="004737EF" w14:paraId="135D73D1" w14:textId="77777777" w:rsidTr="003D3708">
      <w:trPr>
        <w:trHeight w:hRule="exact" w:val="264"/>
      </w:trPr>
      <w:tc>
        <w:tcPr>
          <w:tcW w:w="2553" w:type="dxa"/>
        </w:tcPr>
        <w:p w14:paraId="4B40E351" w14:textId="77777777" w:rsidR="004737EF" w:rsidRDefault="004737EF" w:rsidP="004737EF">
          <w:pPr>
            <w:pStyle w:val="KoptekstLogoCompanyAddress"/>
            <w:framePr w:wrap="around"/>
          </w:pPr>
          <w:r>
            <w:t>Tel : +(36 1) 253 1812</w:t>
          </w:r>
        </w:p>
      </w:tc>
    </w:tr>
    <w:tr w:rsidR="004737EF" w14:paraId="06208EED" w14:textId="77777777" w:rsidTr="003D3708">
      <w:trPr>
        <w:trHeight w:hRule="exact" w:val="264"/>
      </w:trPr>
      <w:tc>
        <w:tcPr>
          <w:tcW w:w="2553" w:type="dxa"/>
        </w:tcPr>
        <w:p w14:paraId="0330E728" w14:textId="77777777" w:rsidR="004737EF" w:rsidRDefault="004737EF" w:rsidP="004737EF">
          <w:pPr>
            <w:pStyle w:val="KoptekstLogoCompanyAddress"/>
            <w:framePr w:wrap="around"/>
          </w:pPr>
          <w:r>
            <w:t>Fax: +(36 1) 256 6684</w:t>
          </w:r>
        </w:p>
      </w:tc>
    </w:tr>
    <w:tr w:rsidR="004737EF" w14:paraId="6C22A0FE" w14:textId="77777777" w:rsidTr="003D3708">
      <w:trPr>
        <w:trHeight w:hRule="exact" w:val="264"/>
      </w:trPr>
      <w:tc>
        <w:tcPr>
          <w:tcW w:w="2553" w:type="dxa"/>
        </w:tcPr>
        <w:p w14:paraId="2A17BFB7" w14:textId="77777777" w:rsidR="004737EF" w:rsidRDefault="004737EF" w:rsidP="004737EF">
          <w:pPr>
            <w:pStyle w:val="KoptekstLogoCompanyAddress"/>
            <w:framePr w:wrap="around"/>
          </w:pPr>
          <w:r>
            <w:t>Internet: www.daftrucks.hu</w:t>
          </w:r>
        </w:p>
      </w:tc>
    </w:tr>
    <w:tr w:rsidR="004737EF" w14:paraId="63EAAD2D" w14:textId="77777777" w:rsidTr="003D3708">
      <w:trPr>
        <w:trHeight w:hRule="exact" w:val="264"/>
      </w:trPr>
      <w:tc>
        <w:tcPr>
          <w:tcW w:w="2553" w:type="dxa"/>
        </w:tcPr>
        <w:p w14:paraId="078712D8" w14:textId="77777777" w:rsidR="004737EF" w:rsidRDefault="004737EF" w:rsidP="004737EF">
          <w:pPr>
            <w:pStyle w:val="KoptekstLogoCompanyAddress"/>
            <w:framePr w:wrap="around"/>
          </w:pPr>
          <w:r>
            <w:rPr>
              <w:lang w:val="nl-NL"/>
            </w:rPr>
            <w:drawing>
              <wp:inline distT="0" distB="0" distL="0" distR="0" wp14:anchorId="24FBCABC" wp14:editId="104192D4">
                <wp:extent cx="1009650" cy="76200"/>
                <wp:effectExtent l="0" t="0" r="0" b="0"/>
                <wp:docPr id="2" name="Afbeelding 2" descr="Afbeelding met Lettertype, typografie, Graphics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2" descr="Afbeelding met Lettertype, typografie, Graphics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0286D7" w14:textId="77777777" w:rsidR="004737EF" w:rsidRDefault="004737EF" w:rsidP="004737EF">
    <w:pPr>
      <w:pStyle w:val="Koptekst"/>
    </w:pPr>
  </w:p>
  <w:p w14:paraId="62D0595B" w14:textId="77777777" w:rsidR="0077358E" w:rsidRPr="004737EF" w:rsidRDefault="0077358E" w:rsidP="004737E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8395" w14:textId="77777777" w:rsidR="0077358E" w:rsidRDefault="00637FD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0" allowOverlap="1" wp14:anchorId="61EEA533" wp14:editId="1B447656">
          <wp:simplePos x="0" y="0"/>
          <wp:positionH relativeFrom="page">
            <wp:posOffset>5616575</wp:posOffset>
          </wp:positionH>
          <wp:positionV relativeFrom="paragraph">
            <wp:posOffset>-13970</wp:posOffset>
          </wp:positionV>
          <wp:extent cx="1541780" cy="669925"/>
          <wp:effectExtent l="0" t="0" r="1270" b="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669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F4505"/>
    <w:multiLevelType w:val="hybridMultilevel"/>
    <w:tmpl w:val="273A52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B03CD"/>
    <w:multiLevelType w:val="hybridMultilevel"/>
    <w:tmpl w:val="F5C63ABA"/>
    <w:lvl w:ilvl="0" w:tplc="D0643C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A6821"/>
    <w:multiLevelType w:val="hybridMultilevel"/>
    <w:tmpl w:val="5C8CBA06"/>
    <w:lvl w:ilvl="0" w:tplc="098C8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pl-P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7231347">
    <w:abstractNumId w:val="1"/>
  </w:num>
  <w:num w:numId="2" w16cid:durableId="780421893">
    <w:abstractNumId w:val="0"/>
  </w:num>
  <w:num w:numId="3" w16cid:durableId="1126891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D0"/>
    <w:rsid w:val="00000CA0"/>
    <w:rsid w:val="000048AA"/>
    <w:rsid w:val="00014A27"/>
    <w:rsid w:val="000226E0"/>
    <w:rsid w:val="00027B85"/>
    <w:rsid w:val="00040273"/>
    <w:rsid w:val="0004239E"/>
    <w:rsid w:val="00045748"/>
    <w:rsid w:val="000462BF"/>
    <w:rsid w:val="000544FF"/>
    <w:rsid w:val="00054C58"/>
    <w:rsid w:val="00054E48"/>
    <w:rsid w:val="000557F1"/>
    <w:rsid w:val="00070003"/>
    <w:rsid w:val="0007591D"/>
    <w:rsid w:val="000764AB"/>
    <w:rsid w:val="00087EE7"/>
    <w:rsid w:val="000B3DDE"/>
    <w:rsid w:val="000C61D2"/>
    <w:rsid w:val="000D02EB"/>
    <w:rsid w:val="000D7807"/>
    <w:rsid w:val="000F0B46"/>
    <w:rsid w:val="000F47F1"/>
    <w:rsid w:val="00103134"/>
    <w:rsid w:val="00105BFD"/>
    <w:rsid w:val="00110192"/>
    <w:rsid w:val="00110D7A"/>
    <w:rsid w:val="00112FE6"/>
    <w:rsid w:val="00115E1C"/>
    <w:rsid w:val="00120FF0"/>
    <w:rsid w:val="00124878"/>
    <w:rsid w:val="001309C4"/>
    <w:rsid w:val="001347ED"/>
    <w:rsid w:val="00134A01"/>
    <w:rsid w:val="00134F7C"/>
    <w:rsid w:val="001421EB"/>
    <w:rsid w:val="001539FE"/>
    <w:rsid w:val="00157930"/>
    <w:rsid w:val="00162299"/>
    <w:rsid w:val="00184503"/>
    <w:rsid w:val="00185A59"/>
    <w:rsid w:val="00185D58"/>
    <w:rsid w:val="001866EE"/>
    <w:rsid w:val="001911AB"/>
    <w:rsid w:val="001A36F8"/>
    <w:rsid w:val="001A569E"/>
    <w:rsid w:val="001B25AB"/>
    <w:rsid w:val="001B6D31"/>
    <w:rsid w:val="001C03AE"/>
    <w:rsid w:val="001C041A"/>
    <w:rsid w:val="001C3C7C"/>
    <w:rsid w:val="001D6315"/>
    <w:rsid w:val="001E077B"/>
    <w:rsid w:val="001E52BD"/>
    <w:rsid w:val="001E5397"/>
    <w:rsid w:val="001E6B1F"/>
    <w:rsid w:val="001F3730"/>
    <w:rsid w:val="001F5404"/>
    <w:rsid w:val="00201FC6"/>
    <w:rsid w:val="002022B8"/>
    <w:rsid w:val="0020559E"/>
    <w:rsid w:val="002114F8"/>
    <w:rsid w:val="00212217"/>
    <w:rsid w:val="00214FDF"/>
    <w:rsid w:val="00215188"/>
    <w:rsid w:val="002177AC"/>
    <w:rsid w:val="0022411A"/>
    <w:rsid w:val="00240019"/>
    <w:rsid w:val="00245E40"/>
    <w:rsid w:val="002511C1"/>
    <w:rsid w:val="00256771"/>
    <w:rsid w:val="00264421"/>
    <w:rsid w:val="002657BA"/>
    <w:rsid w:val="0027045F"/>
    <w:rsid w:val="00274B16"/>
    <w:rsid w:val="00280BA6"/>
    <w:rsid w:val="00285635"/>
    <w:rsid w:val="0029194F"/>
    <w:rsid w:val="002A004A"/>
    <w:rsid w:val="002A70C6"/>
    <w:rsid w:val="002A7CA0"/>
    <w:rsid w:val="002B0151"/>
    <w:rsid w:val="002B0BC9"/>
    <w:rsid w:val="002B1CD5"/>
    <w:rsid w:val="002B2168"/>
    <w:rsid w:val="002B35B9"/>
    <w:rsid w:val="002C091A"/>
    <w:rsid w:val="002C141F"/>
    <w:rsid w:val="002C1F82"/>
    <w:rsid w:val="002C4523"/>
    <w:rsid w:val="002D5C53"/>
    <w:rsid w:val="002E0733"/>
    <w:rsid w:val="002E1C61"/>
    <w:rsid w:val="002E4195"/>
    <w:rsid w:val="002E7FBD"/>
    <w:rsid w:val="00302A48"/>
    <w:rsid w:val="00306CFB"/>
    <w:rsid w:val="00314EFC"/>
    <w:rsid w:val="00317C7C"/>
    <w:rsid w:val="0032554F"/>
    <w:rsid w:val="00327210"/>
    <w:rsid w:val="003361CF"/>
    <w:rsid w:val="00340288"/>
    <w:rsid w:val="00346AAD"/>
    <w:rsid w:val="003471FD"/>
    <w:rsid w:val="003530C5"/>
    <w:rsid w:val="00361AFC"/>
    <w:rsid w:val="00363753"/>
    <w:rsid w:val="0036585E"/>
    <w:rsid w:val="00366A9B"/>
    <w:rsid w:val="00371271"/>
    <w:rsid w:val="0037439C"/>
    <w:rsid w:val="00375404"/>
    <w:rsid w:val="003836DA"/>
    <w:rsid w:val="00385E8D"/>
    <w:rsid w:val="00396CF7"/>
    <w:rsid w:val="003B26BF"/>
    <w:rsid w:val="003B315F"/>
    <w:rsid w:val="003C3CF0"/>
    <w:rsid w:val="003C59AE"/>
    <w:rsid w:val="003E004E"/>
    <w:rsid w:val="003E03CE"/>
    <w:rsid w:val="003E320D"/>
    <w:rsid w:val="003E3325"/>
    <w:rsid w:val="003E4A56"/>
    <w:rsid w:val="003F2226"/>
    <w:rsid w:val="00405FEC"/>
    <w:rsid w:val="0041287A"/>
    <w:rsid w:val="00415293"/>
    <w:rsid w:val="004177F4"/>
    <w:rsid w:val="00424904"/>
    <w:rsid w:val="0042588F"/>
    <w:rsid w:val="00427317"/>
    <w:rsid w:val="00433BA4"/>
    <w:rsid w:val="0044384A"/>
    <w:rsid w:val="00443CD4"/>
    <w:rsid w:val="00447AC9"/>
    <w:rsid w:val="00454711"/>
    <w:rsid w:val="00455E5E"/>
    <w:rsid w:val="00464E2C"/>
    <w:rsid w:val="004673AC"/>
    <w:rsid w:val="004737EF"/>
    <w:rsid w:val="00484CC8"/>
    <w:rsid w:val="00486043"/>
    <w:rsid w:val="00490D22"/>
    <w:rsid w:val="004916DC"/>
    <w:rsid w:val="004943E8"/>
    <w:rsid w:val="00495272"/>
    <w:rsid w:val="004A2033"/>
    <w:rsid w:val="004B0953"/>
    <w:rsid w:val="004B4A0B"/>
    <w:rsid w:val="004B52CA"/>
    <w:rsid w:val="004D74C2"/>
    <w:rsid w:val="004E4E25"/>
    <w:rsid w:val="004E53ED"/>
    <w:rsid w:val="004E5A3B"/>
    <w:rsid w:val="004F3061"/>
    <w:rsid w:val="00501E0D"/>
    <w:rsid w:val="00504F20"/>
    <w:rsid w:val="00505945"/>
    <w:rsid w:val="005111CA"/>
    <w:rsid w:val="005119E5"/>
    <w:rsid w:val="00512147"/>
    <w:rsid w:val="005133AC"/>
    <w:rsid w:val="005212A0"/>
    <w:rsid w:val="00524C60"/>
    <w:rsid w:val="00532139"/>
    <w:rsid w:val="00533828"/>
    <w:rsid w:val="00537EB2"/>
    <w:rsid w:val="005440D2"/>
    <w:rsid w:val="00550AF3"/>
    <w:rsid w:val="00555496"/>
    <w:rsid w:val="00557963"/>
    <w:rsid w:val="005714A9"/>
    <w:rsid w:val="0057445D"/>
    <w:rsid w:val="00577A05"/>
    <w:rsid w:val="00577FE3"/>
    <w:rsid w:val="00580286"/>
    <w:rsid w:val="005806BC"/>
    <w:rsid w:val="005821A6"/>
    <w:rsid w:val="00582751"/>
    <w:rsid w:val="005900B8"/>
    <w:rsid w:val="00597FD9"/>
    <w:rsid w:val="005A2415"/>
    <w:rsid w:val="005A7DE8"/>
    <w:rsid w:val="005C3F0B"/>
    <w:rsid w:val="005C7681"/>
    <w:rsid w:val="005D4CC4"/>
    <w:rsid w:val="005E06DC"/>
    <w:rsid w:val="005E781F"/>
    <w:rsid w:val="005F4299"/>
    <w:rsid w:val="005F5AFD"/>
    <w:rsid w:val="00602C71"/>
    <w:rsid w:val="006036F6"/>
    <w:rsid w:val="00605AC0"/>
    <w:rsid w:val="0062109D"/>
    <w:rsid w:val="00626054"/>
    <w:rsid w:val="00632C10"/>
    <w:rsid w:val="00634BF8"/>
    <w:rsid w:val="00634ECE"/>
    <w:rsid w:val="00637FD0"/>
    <w:rsid w:val="00642FC9"/>
    <w:rsid w:val="00644832"/>
    <w:rsid w:val="00650436"/>
    <w:rsid w:val="00650D12"/>
    <w:rsid w:val="006637CA"/>
    <w:rsid w:val="006856E7"/>
    <w:rsid w:val="0068624D"/>
    <w:rsid w:val="00691CE5"/>
    <w:rsid w:val="0069606B"/>
    <w:rsid w:val="006A55F9"/>
    <w:rsid w:val="006B1192"/>
    <w:rsid w:val="006C0497"/>
    <w:rsid w:val="006D01F7"/>
    <w:rsid w:val="006D0DA2"/>
    <w:rsid w:val="006D181F"/>
    <w:rsid w:val="006D5A30"/>
    <w:rsid w:val="006D65F2"/>
    <w:rsid w:val="006E17E8"/>
    <w:rsid w:val="006E6923"/>
    <w:rsid w:val="006E738E"/>
    <w:rsid w:val="006F1FB8"/>
    <w:rsid w:val="006F4167"/>
    <w:rsid w:val="006F5AE2"/>
    <w:rsid w:val="00702C26"/>
    <w:rsid w:val="00703A05"/>
    <w:rsid w:val="00707AE4"/>
    <w:rsid w:val="00720636"/>
    <w:rsid w:val="00721491"/>
    <w:rsid w:val="00723D65"/>
    <w:rsid w:val="0072466C"/>
    <w:rsid w:val="00724DFA"/>
    <w:rsid w:val="00732443"/>
    <w:rsid w:val="0073418B"/>
    <w:rsid w:val="0073424C"/>
    <w:rsid w:val="007438BB"/>
    <w:rsid w:val="0074461B"/>
    <w:rsid w:val="00745962"/>
    <w:rsid w:val="00755562"/>
    <w:rsid w:val="007616DC"/>
    <w:rsid w:val="00770AE7"/>
    <w:rsid w:val="00773321"/>
    <w:rsid w:val="0077358E"/>
    <w:rsid w:val="00773BE8"/>
    <w:rsid w:val="007819ED"/>
    <w:rsid w:val="00782077"/>
    <w:rsid w:val="00782ABA"/>
    <w:rsid w:val="00786C99"/>
    <w:rsid w:val="0078759E"/>
    <w:rsid w:val="00787D6D"/>
    <w:rsid w:val="00795368"/>
    <w:rsid w:val="00795B9D"/>
    <w:rsid w:val="007A0503"/>
    <w:rsid w:val="007A54C5"/>
    <w:rsid w:val="007B153B"/>
    <w:rsid w:val="007C13FC"/>
    <w:rsid w:val="007D0271"/>
    <w:rsid w:val="007D14C4"/>
    <w:rsid w:val="007E3AC3"/>
    <w:rsid w:val="007E5DB2"/>
    <w:rsid w:val="007E6869"/>
    <w:rsid w:val="007F4239"/>
    <w:rsid w:val="007F53E7"/>
    <w:rsid w:val="00801FA9"/>
    <w:rsid w:val="00803895"/>
    <w:rsid w:val="0081103E"/>
    <w:rsid w:val="00815A29"/>
    <w:rsid w:val="00816FF0"/>
    <w:rsid w:val="008338B4"/>
    <w:rsid w:val="00833C45"/>
    <w:rsid w:val="00835429"/>
    <w:rsid w:val="00840DC4"/>
    <w:rsid w:val="00841C3B"/>
    <w:rsid w:val="0084635F"/>
    <w:rsid w:val="0084657C"/>
    <w:rsid w:val="00851339"/>
    <w:rsid w:val="0085325C"/>
    <w:rsid w:val="008535D0"/>
    <w:rsid w:val="00854FB3"/>
    <w:rsid w:val="00857322"/>
    <w:rsid w:val="00872BD9"/>
    <w:rsid w:val="00872EC6"/>
    <w:rsid w:val="008744CE"/>
    <w:rsid w:val="00875AD7"/>
    <w:rsid w:val="0088272F"/>
    <w:rsid w:val="0088710D"/>
    <w:rsid w:val="0089234F"/>
    <w:rsid w:val="00892565"/>
    <w:rsid w:val="0089499D"/>
    <w:rsid w:val="008A1A9D"/>
    <w:rsid w:val="008A4514"/>
    <w:rsid w:val="008A5E8F"/>
    <w:rsid w:val="008A5ED4"/>
    <w:rsid w:val="008B6A06"/>
    <w:rsid w:val="008C6D10"/>
    <w:rsid w:val="008D1D03"/>
    <w:rsid w:val="008E21A7"/>
    <w:rsid w:val="008E34CC"/>
    <w:rsid w:val="008E46B7"/>
    <w:rsid w:val="008F14AD"/>
    <w:rsid w:val="008F540A"/>
    <w:rsid w:val="00901176"/>
    <w:rsid w:val="00911790"/>
    <w:rsid w:val="00912C07"/>
    <w:rsid w:val="0091779D"/>
    <w:rsid w:val="00917F62"/>
    <w:rsid w:val="0092251D"/>
    <w:rsid w:val="00926886"/>
    <w:rsid w:val="00945FEC"/>
    <w:rsid w:val="00947BD0"/>
    <w:rsid w:val="0095332E"/>
    <w:rsid w:val="00957812"/>
    <w:rsid w:val="00963270"/>
    <w:rsid w:val="00967B96"/>
    <w:rsid w:val="009843D0"/>
    <w:rsid w:val="0099797B"/>
    <w:rsid w:val="009A0890"/>
    <w:rsid w:val="009A0BFA"/>
    <w:rsid w:val="009A1D47"/>
    <w:rsid w:val="009B0A89"/>
    <w:rsid w:val="009B4D45"/>
    <w:rsid w:val="009B6E5F"/>
    <w:rsid w:val="009C6652"/>
    <w:rsid w:val="009C6CBB"/>
    <w:rsid w:val="009D1734"/>
    <w:rsid w:val="009E2231"/>
    <w:rsid w:val="009F47BC"/>
    <w:rsid w:val="00A00145"/>
    <w:rsid w:val="00A17019"/>
    <w:rsid w:val="00A27CA2"/>
    <w:rsid w:val="00A50B44"/>
    <w:rsid w:val="00A54ECF"/>
    <w:rsid w:val="00A65D84"/>
    <w:rsid w:val="00A70D07"/>
    <w:rsid w:val="00A7277D"/>
    <w:rsid w:val="00A80792"/>
    <w:rsid w:val="00A83D03"/>
    <w:rsid w:val="00A87FFE"/>
    <w:rsid w:val="00A954CB"/>
    <w:rsid w:val="00A95A37"/>
    <w:rsid w:val="00AC0B92"/>
    <w:rsid w:val="00AC58F3"/>
    <w:rsid w:val="00AC61CB"/>
    <w:rsid w:val="00AC6766"/>
    <w:rsid w:val="00AD6EE9"/>
    <w:rsid w:val="00AD7847"/>
    <w:rsid w:val="00AD78E7"/>
    <w:rsid w:val="00AE2E38"/>
    <w:rsid w:val="00AF3D9B"/>
    <w:rsid w:val="00AF4B72"/>
    <w:rsid w:val="00B04A04"/>
    <w:rsid w:val="00B16083"/>
    <w:rsid w:val="00B35DF6"/>
    <w:rsid w:val="00B531C3"/>
    <w:rsid w:val="00B70617"/>
    <w:rsid w:val="00B776CD"/>
    <w:rsid w:val="00B81790"/>
    <w:rsid w:val="00B838EF"/>
    <w:rsid w:val="00B94779"/>
    <w:rsid w:val="00BA750F"/>
    <w:rsid w:val="00BB1FA8"/>
    <w:rsid w:val="00BB756C"/>
    <w:rsid w:val="00BC0BDD"/>
    <w:rsid w:val="00BC0F18"/>
    <w:rsid w:val="00BD4581"/>
    <w:rsid w:val="00BD5544"/>
    <w:rsid w:val="00BE1925"/>
    <w:rsid w:val="00BE5C36"/>
    <w:rsid w:val="00BF3D5C"/>
    <w:rsid w:val="00BF621A"/>
    <w:rsid w:val="00BF7110"/>
    <w:rsid w:val="00C0474A"/>
    <w:rsid w:val="00C15D3D"/>
    <w:rsid w:val="00C211C6"/>
    <w:rsid w:val="00C23A03"/>
    <w:rsid w:val="00C25503"/>
    <w:rsid w:val="00C3323E"/>
    <w:rsid w:val="00C33D9C"/>
    <w:rsid w:val="00C3604B"/>
    <w:rsid w:val="00C37940"/>
    <w:rsid w:val="00C60B3B"/>
    <w:rsid w:val="00C62615"/>
    <w:rsid w:val="00C63314"/>
    <w:rsid w:val="00C80571"/>
    <w:rsid w:val="00C83643"/>
    <w:rsid w:val="00C93F49"/>
    <w:rsid w:val="00C940EB"/>
    <w:rsid w:val="00C951E3"/>
    <w:rsid w:val="00C95615"/>
    <w:rsid w:val="00C97E77"/>
    <w:rsid w:val="00CA5C67"/>
    <w:rsid w:val="00CA622D"/>
    <w:rsid w:val="00CA7E03"/>
    <w:rsid w:val="00CB07A4"/>
    <w:rsid w:val="00CB3FD7"/>
    <w:rsid w:val="00CB57C7"/>
    <w:rsid w:val="00CC22C7"/>
    <w:rsid w:val="00CD0207"/>
    <w:rsid w:val="00CD5146"/>
    <w:rsid w:val="00CD6C8A"/>
    <w:rsid w:val="00CE4BF0"/>
    <w:rsid w:val="00D11070"/>
    <w:rsid w:val="00D20E4E"/>
    <w:rsid w:val="00D257E6"/>
    <w:rsid w:val="00D31F41"/>
    <w:rsid w:val="00D33E51"/>
    <w:rsid w:val="00D35F2D"/>
    <w:rsid w:val="00D41F62"/>
    <w:rsid w:val="00D441AB"/>
    <w:rsid w:val="00D446E2"/>
    <w:rsid w:val="00D52E2E"/>
    <w:rsid w:val="00D60591"/>
    <w:rsid w:val="00D60DE2"/>
    <w:rsid w:val="00D63305"/>
    <w:rsid w:val="00D662F6"/>
    <w:rsid w:val="00D87060"/>
    <w:rsid w:val="00D90992"/>
    <w:rsid w:val="00D92634"/>
    <w:rsid w:val="00DA3449"/>
    <w:rsid w:val="00DB0844"/>
    <w:rsid w:val="00DB0B11"/>
    <w:rsid w:val="00DB3391"/>
    <w:rsid w:val="00DB3E01"/>
    <w:rsid w:val="00DC1A19"/>
    <w:rsid w:val="00DC530E"/>
    <w:rsid w:val="00DC5792"/>
    <w:rsid w:val="00DC7A53"/>
    <w:rsid w:val="00DD1B58"/>
    <w:rsid w:val="00DD2D91"/>
    <w:rsid w:val="00DD4DA6"/>
    <w:rsid w:val="00DE11C1"/>
    <w:rsid w:val="00DE364D"/>
    <w:rsid w:val="00DE4269"/>
    <w:rsid w:val="00DE590F"/>
    <w:rsid w:val="00DE7373"/>
    <w:rsid w:val="00DF33E8"/>
    <w:rsid w:val="00E1477E"/>
    <w:rsid w:val="00E20F3B"/>
    <w:rsid w:val="00E219D5"/>
    <w:rsid w:val="00E43548"/>
    <w:rsid w:val="00E4756B"/>
    <w:rsid w:val="00E6277F"/>
    <w:rsid w:val="00E927BF"/>
    <w:rsid w:val="00E92842"/>
    <w:rsid w:val="00E92C64"/>
    <w:rsid w:val="00E93C41"/>
    <w:rsid w:val="00E97395"/>
    <w:rsid w:val="00EA25CC"/>
    <w:rsid w:val="00EA6D91"/>
    <w:rsid w:val="00EA7B2E"/>
    <w:rsid w:val="00EB040D"/>
    <w:rsid w:val="00EB2962"/>
    <w:rsid w:val="00EB3336"/>
    <w:rsid w:val="00EC23A7"/>
    <w:rsid w:val="00EC3E72"/>
    <w:rsid w:val="00EC6AB5"/>
    <w:rsid w:val="00ED2905"/>
    <w:rsid w:val="00ED3FBE"/>
    <w:rsid w:val="00ED572C"/>
    <w:rsid w:val="00ED6DC3"/>
    <w:rsid w:val="00ED7BB3"/>
    <w:rsid w:val="00EE7046"/>
    <w:rsid w:val="00EF1DE3"/>
    <w:rsid w:val="00EF33D2"/>
    <w:rsid w:val="00EF59D3"/>
    <w:rsid w:val="00EF6321"/>
    <w:rsid w:val="00F039BF"/>
    <w:rsid w:val="00F04C0F"/>
    <w:rsid w:val="00F07377"/>
    <w:rsid w:val="00F12AD4"/>
    <w:rsid w:val="00F22431"/>
    <w:rsid w:val="00F31433"/>
    <w:rsid w:val="00F3147D"/>
    <w:rsid w:val="00F33140"/>
    <w:rsid w:val="00F413AA"/>
    <w:rsid w:val="00F44E06"/>
    <w:rsid w:val="00F46490"/>
    <w:rsid w:val="00F5059E"/>
    <w:rsid w:val="00F5240D"/>
    <w:rsid w:val="00F53647"/>
    <w:rsid w:val="00F5380B"/>
    <w:rsid w:val="00F65B5D"/>
    <w:rsid w:val="00F66B43"/>
    <w:rsid w:val="00F7053F"/>
    <w:rsid w:val="00F7102D"/>
    <w:rsid w:val="00F75D94"/>
    <w:rsid w:val="00F95316"/>
    <w:rsid w:val="00F9669E"/>
    <w:rsid w:val="00FA09E9"/>
    <w:rsid w:val="00FB0BA9"/>
    <w:rsid w:val="00FB62C4"/>
    <w:rsid w:val="00FC194A"/>
    <w:rsid w:val="00FC755C"/>
    <w:rsid w:val="00FD76B3"/>
    <w:rsid w:val="00FE0E74"/>
    <w:rsid w:val="00FE47B1"/>
    <w:rsid w:val="00FF06F5"/>
    <w:rsid w:val="00FF1B59"/>
    <w:rsid w:val="00FF4537"/>
    <w:rsid w:val="00FF4FFA"/>
    <w:rsid w:val="00FF5873"/>
    <w:rsid w:val="00FF5FFC"/>
    <w:rsid w:val="00FF7BBD"/>
    <w:rsid w:val="0E0BE628"/>
    <w:rsid w:val="107BC55A"/>
    <w:rsid w:val="22C3F410"/>
    <w:rsid w:val="325828F6"/>
    <w:rsid w:val="3D578AA5"/>
    <w:rsid w:val="42A7C806"/>
    <w:rsid w:val="4F725BC4"/>
    <w:rsid w:val="510E2C25"/>
    <w:rsid w:val="5FA9E09D"/>
    <w:rsid w:val="6091D89C"/>
    <w:rsid w:val="6B4C9AA7"/>
    <w:rsid w:val="6F48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EDB83"/>
  <w15:docId w15:val="{A77EE895-6888-482C-B7AA-D91CE275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KoptekstLogo">
    <w:name w:val="Koptekst Logo"/>
    <w:basedOn w:val="Koptekst"/>
    <w:pPr>
      <w:framePr w:w="2381" w:hSpace="181" w:vSpace="181" w:wrap="around" w:vAnchor="page" w:hAnchor="page" w:x="8846" w:y="681" w:anchorLock="1"/>
    </w:pPr>
    <w:rPr>
      <w:rFonts w:ascii="Arial" w:hAnsi="Arial"/>
      <w:b/>
      <w:noProof/>
      <w:sz w:val="18"/>
    </w:rPr>
  </w:style>
  <w:style w:type="paragraph" w:customStyle="1" w:styleId="HeaderTextLeft">
    <w:name w:val="Header Text Left"/>
    <w:basedOn w:val="Koptekst"/>
    <w:pPr>
      <w:framePr w:w="5670" w:hSpace="142" w:vSpace="142" w:wrap="around" w:vAnchor="page" w:hAnchor="page" w:x="681" w:y="455" w:anchorLock="1"/>
      <w:spacing w:line="510" w:lineRule="exact"/>
    </w:pPr>
    <w:rPr>
      <w:rFonts w:ascii="Arial" w:hAnsi="Arial"/>
      <w:b/>
      <w:sz w:val="34"/>
    </w:rPr>
  </w:style>
  <w:style w:type="paragraph" w:customStyle="1" w:styleId="HeaderTextLeft1stline">
    <w:name w:val="Header Text Left 1st line"/>
    <w:basedOn w:val="HeaderTextLeft"/>
    <w:pPr>
      <w:framePr w:wrap="around"/>
      <w:spacing w:line="240" w:lineRule="auto"/>
    </w:pPr>
  </w:style>
  <w:style w:type="paragraph" w:customStyle="1" w:styleId="FooterSF">
    <w:name w:val="Footer SF"/>
    <w:basedOn w:val="Standaard"/>
    <w:pPr>
      <w:framePr w:hSpace="142" w:vSpace="142" w:wrap="auto" w:vAnchor="page" w:hAnchor="page" w:x="681" w:y="16387" w:anchorLock="1"/>
      <w:spacing w:line="255" w:lineRule="exact"/>
    </w:pPr>
    <w:rPr>
      <w:rFonts w:ascii="Arial" w:hAnsi="Arial"/>
      <w:noProof/>
      <w:sz w:val="16"/>
    </w:rPr>
  </w:style>
  <w:style w:type="table" w:styleId="Tabelraster">
    <w:name w:val="Table Grid"/>
    <w:basedOn w:val="Standaardtabel"/>
    <w:rsid w:val="001E5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tekstLogoCompanyAddress">
    <w:name w:val="Koptekst Logo Company Address"/>
    <w:basedOn w:val="KoptekstLogo"/>
    <w:rsid w:val="00134A01"/>
    <w:pPr>
      <w:framePr w:wrap="around"/>
      <w:spacing w:line="255" w:lineRule="exact"/>
    </w:pPr>
    <w:rPr>
      <w:b w:val="0"/>
      <w:sz w:val="16"/>
    </w:rPr>
  </w:style>
  <w:style w:type="paragraph" w:styleId="Ballontekst">
    <w:name w:val="Balloon Text"/>
    <w:basedOn w:val="Standaard"/>
    <w:link w:val="BallontekstChar"/>
    <w:rsid w:val="00FF1B5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F1B5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E06DC"/>
    <w:pPr>
      <w:ind w:left="720"/>
      <w:contextualSpacing/>
    </w:pPr>
  </w:style>
  <w:style w:type="paragraph" w:customStyle="1" w:styleId="Body">
    <w:name w:val="Body"/>
    <w:rsid w:val="00ED3FB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n-GB"/>
    </w:rPr>
  </w:style>
  <w:style w:type="character" w:styleId="Hyperlink">
    <w:name w:val="Hyperlink"/>
    <w:basedOn w:val="Standaardalinea-lettertype"/>
    <w:unhideWhenUsed/>
    <w:rsid w:val="00F95316"/>
    <w:rPr>
      <w:color w:val="0000FF" w:themeColor="hyperlink"/>
      <w:u w:val="single"/>
    </w:rPr>
  </w:style>
  <w:style w:type="paragraph" w:styleId="Revisie">
    <w:name w:val="Revision"/>
    <w:hidden/>
    <w:uiPriority w:val="99"/>
    <w:semiHidden/>
    <w:rsid w:val="00C63314"/>
  </w:style>
  <w:style w:type="character" w:styleId="Verwijzingopmerking">
    <w:name w:val="annotation reference"/>
    <w:basedOn w:val="Standaardalinea-lettertype"/>
    <w:semiHidden/>
    <w:unhideWhenUsed/>
    <w:rsid w:val="005A7DE8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A7DE8"/>
  </w:style>
  <w:style w:type="character" w:customStyle="1" w:styleId="TekstopmerkingChar">
    <w:name w:val="Tekst opmerking Char"/>
    <w:basedOn w:val="Standaardalinea-lettertype"/>
    <w:link w:val="Tekstopmerking"/>
    <w:rsid w:val="005A7DE8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A7DE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A7DE8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338B4"/>
    <w:rPr>
      <w:color w:val="605E5C"/>
      <w:shd w:val="clear" w:color="auto" w:fill="E1DFDD"/>
    </w:rPr>
  </w:style>
  <w:style w:type="paragraph" w:styleId="Normaalweb">
    <w:name w:val="Normal (Web)"/>
    <w:basedOn w:val="Standaard"/>
    <w:semiHidden/>
    <w:unhideWhenUsed/>
    <w:rsid w:val="008E21A7"/>
    <w:rPr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rsid w:val="00473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28097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4992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af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adrienn.koos@daftrucks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//+3140214419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A344580CAC84FB937D84220F62B12" ma:contentTypeVersion="11" ma:contentTypeDescription="Een nieuw document maken." ma:contentTypeScope="" ma:versionID="93f1e2de05fcc8c2371cb043a58629b6">
  <xsd:schema xmlns:xsd="http://www.w3.org/2001/XMLSchema" xmlns:xs="http://www.w3.org/2001/XMLSchema" xmlns:p="http://schemas.microsoft.com/office/2006/metadata/properties" xmlns:ns2="17ed92c9-06dd-4ed9-a34d-5c1b5abaf9dc" xmlns:ns3="02969dc5-e7c5-4f1a-9e9c-926bea3bda41" targetNamespace="http://schemas.microsoft.com/office/2006/metadata/properties" ma:root="true" ma:fieldsID="50e405133fb70af37d69a1d225d2ea60" ns2:_="" ns3:_="">
    <xsd:import namespace="17ed92c9-06dd-4ed9-a34d-5c1b5abaf9dc"/>
    <xsd:import namespace="02969dc5-e7c5-4f1a-9e9c-926bea3bd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92c9-06dd-4ed9-a34d-5c1b5abaf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b5b1a9a6-c8b7-41be-9311-6d9cd1f16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69dc5-e7c5-4f1a-9e9c-926bea3bda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95737a8-418e-4d71-b58b-8c24120c14c6}" ma:internalName="TaxCatchAll" ma:showField="CatchAllData" ma:web="02969dc5-e7c5-4f1a-9e9c-926bea3bd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969dc5-e7c5-4f1a-9e9c-926bea3bda41" xsi:nil="true"/>
    <lcf76f155ced4ddcb4097134ff3c332f xmlns="17ed92c9-06dd-4ed9-a34d-5c1b5abaf9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3E5834-E76A-45DF-A168-491A9A97E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AB0CAE-E9B1-4B8E-982A-947E479C58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526AD0-D922-493B-AC5B-9DF888E41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d92c9-06dd-4ed9-a34d-5c1b5abaf9dc"/>
    <ds:schemaRef ds:uri="02969dc5-e7c5-4f1a-9e9c-926bea3bd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82EE58-DE07-49A1-B11E-5783DEB8028D}">
  <ds:schemaRefs>
    <ds:schemaRef ds:uri="http://schemas.microsoft.com/office/2006/metadata/properties"/>
    <ds:schemaRef ds:uri="http://schemas.microsoft.com/office/infopath/2007/PartnerControls"/>
    <ds:schemaRef ds:uri="02969dc5-e7c5-4f1a-9e9c-926bea3bda41"/>
    <ds:schemaRef ds:uri="17ed92c9-06dd-4ed9-a34d-5c1b5abaf9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1339</Words>
  <Characters>7368</Characters>
  <Application>Microsoft Office Word</Application>
  <DocSecurity>4</DocSecurity>
  <Lines>61</Lines>
  <Paragraphs>17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SF</vt:lpstr>
      <vt:lpstr>SF</vt:lpstr>
      <vt:lpstr>SF</vt:lpstr>
    </vt:vector>
  </TitlesOfParts>
  <Company>PR</Company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</dc:title>
  <dc:subject/>
  <dc:creator>Saskia van Zijtveld</dc:creator>
  <cp:keywords/>
  <dc:description/>
  <cp:lastModifiedBy>Vivian van Kaam</cp:lastModifiedBy>
  <cp:revision>2</cp:revision>
  <cp:lastPrinted>2024-11-21T09:30:00Z</cp:lastPrinted>
  <dcterms:created xsi:type="dcterms:W3CDTF">2025-08-22T08:30:00Z</dcterms:created>
  <dcterms:modified xsi:type="dcterms:W3CDTF">2025-08-22T08:30:00Z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1e019f-b452-4968-a847-b0d6f05acbc0_Enabled">
    <vt:lpwstr>true</vt:lpwstr>
  </property>
  <property fmtid="{D5CDD505-2E9C-101B-9397-08002B2CF9AE}" pid="3" name="MSIP_Label_f71e019f-b452-4968-a847-b0d6f05acbc0_SetDate">
    <vt:lpwstr>2024-05-01T12:39:15Z</vt:lpwstr>
  </property>
  <property fmtid="{D5CDD505-2E9C-101B-9397-08002B2CF9AE}" pid="4" name="MSIP_Label_f71e019f-b452-4968-a847-b0d6f05acbc0_Method">
    <vt:lpwstr>Privileged</vt:lpwstr>
  </property>
  <property fmtid="{D5CDD505-2E9C-101B-9397-08002B2CF9AE}" pid="5" name="MSIP_Label_f71e019f-b452-4968-a847-b0d6f05acbc0_Name">
    <vt:lpwstr>f71e019f-b452-4968-a847-b0d6f05acbc0</vt:lpwstr>
  </property>
  <property fmtid="{D5CDD505-2E9C-101B-9397-08002B2CF9AE}" pid="6" name="MSIP_Label_f71e019f-b452-4968-a847-b0d6f05acbc0_SiteId">
    <vt:lpwstr>e201abf9-c5a3-43f8-8e29-135d4fe67e6b</vt:lpwstr>
  </property>
  <property fmtid="{D5CDD505-2E9C-101B-9397-08002B2CF9AE}" pid="7" name="MSIP_Label_f71e019f-b452-4968-a847-b0d6f05acbc0_ActionId">
    <vt:lpwstr>f7f1fd24-1bcb-4b29-99cb-586a5db5e401</vt:lpwstr>
  </property>
  <property fmtid="{D5CDD505-2E9C-101B-9397-08002B2CF9AE}" pid="8" name="MSIP_Label_f71e019f-b452-4968-a847-b0d6f05acbc0_ContentBits">
    <vt:lpwstr>0</vt:lpwstr>
  </property>
  <property fmtid="{D5CDD505-2E9C-101B-9397-08002B2CF9AE}" pid="9" name="ContentTypeId">
    <vt:lpwstr>0x010100C0BA344580CAC84FB937D84220F62B12</vt:lpwstr>
  </property>
</Properties>
</file>