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En combinación con una maniobrabilidad líder en su clase y un máximo confort</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Cero emisiones en la ciudad y fuera de ella</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Los camiones DAF XB de Nueva Generación representan una gama completa de vehículos de distribución de hasta 19 toneladas.</w:t>
      </w:r>
      <w:bookmarkEnd w:id="0"/>
      <w:r>
        <w:rPr>
          <w:rFonts w:ascii="Inter 28pt" w:hAnsi="Inter 28pt"/>
          <w:b/>
          <w:sz w:val="24"/>
        </w:rPr>
        <w:t xml:space="preserve"> La gama incluye una completa serie de vehículos totalmente eléctricos que ayudan a las empresas de transporte a alcanzar sus objetivos de transición energética. El nuevo DAF XB Electric, fabricado en Leyland Trucks (Reino Unido), combina un bajo impacto medioambiental con una eficiencia, una seguridad y un confort líderes en su clase.</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Distribución de cero emisiones en la ciudad y fuera de ella</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Versiones de 12, 16 y 19 toneladas</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Menor impacto medioambiental junto con una combinación de eficiencia, seguridad y confort inigualables</w:t>
      </w:r>
    </w:p>
    <w:p w14:paraId="255851CC" w14:textId="4F2F3555" w:rsidR="00A918DD" w:rsidRPr="000F5E75" w:rsidRDefault="00DC03A5"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Unidades</w:t>
      </w:r>
      <w:r w:rsidR="00A918DD">
        <w:rPr>
          <w:rFonts w:ascii="Inter 28pt" w:hAnsi="Inter 28pt"/>
          <w:sz w:val="24"/>
        </w:rPr>
        <w:t xml:space="preserve"> de tracción ultramodernos PACCAR EX-M1 y PACCAR EX-M2</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Potencia de 120 kW (156 CV) a 190 kW (250 CV)</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Tracción directa</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Paquetes de baterías modulares personalizados</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Configuraciones </w:t>
      </w:r>
      <w:r>
        <w:rPr>
          <w:rFonts w:ascii="Inter 28pt" w:hAnsi="Inter 28pt"/>
          <w:color w:val="000000" w:themeColor="text1"/>
          <w:sz w:val="24"/>
        </w:rPr>
        <w:t xml:space="preserve">con uno o dos paquetes: </w:t>
      </w:r>
      <w:r>
        <w:rPr>
          <w:rFonts w:ascii="Inter 28pt" w:hAnsi="Inter 28pt"/>
          <w:sz w:val="24"/>
        </w:rPr>
        <w:t>141, 210 y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Autonomía con cero emisiones de hasta 350 kilómetros</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Sistema inteligente de gestión de la batería</w:t>
      </w:r>
    </w:p>
    <w:p w14:paraId="13FAA0C8" w14:textId="4058CC16"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Ventajas de las baterías</w:t>
      </w:r>
      <w:r w:rsidR="00DC03A5">
        <w:rPr>
          <w:rFonts w:ascii="Inter 28pt" w:hAnsi="Inter 28pt"/>
          <w:sz w:val="24"/>
        </w:rPr>
        <w:t xml:space="preserve"> de litio hierro-fosfato</w:t>
      </w:r>
      <w:r>
        <w:rPr>
          <w:rFonts w:ascii="Inter 28pt" w:hAnsi="Inter 28pt"/>
          <w:sz w:val="24"/>
        </w:rPr>
        <w:t xml:space="preserve"> </w:t>
      </w:r>
      <w:r w:rsidR="00DC03A5">
        <w:rPr>
          <w:rFonts w:ascii="Inter 28pt" w:hAnsi="Inter 28pt"/>
          <w:sz w:val="24"/>
        </w:rPr>
        <w:t>(</w:t>
      </w:r>
      <w:r>
        <w:rPr>
          <w:rFonts w:ascii="Inter 28pt" w:hAnsi="Inter 28pt"/>
          <w:sz w:val="24"/>
        </w:rPr>
        <w:t>LFP</w:t>
      </w:r>
      <w:r w:rsidR="00DC03A5">
        <w:rPr>
          <w:rFonts w:ascii="Inter 28pt" w:hAnsi="Inter 28pt"/>
          <w:sz w:val="24"/>
        </w:rPr>
        <w:t>)</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Sin cobalto ni níquel</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Vida de servicio larga</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Recargable hasta un 100 % sin comprometer la vida útil</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Seguridad excepcional</w:t>
      </w:r>
    </w:p>
    <w:p w14:paraId="2FB2DB7E" w14:textId="7A8C257F"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lastRenderedPageBreak/>
        <w:t>Adecuadas para carga e</w:t>
      </w:r>
      <w:r w:rsidR="00DC03A5">
        <w:rPr>
          <w:rFonts w:ascii="Inter 28pt" w:hAnsi="Inter 28pt"/>
          <w:sz w:val="24"/>
        </w:rPr>
        <w:t>n</w:t>
      </w:r>
      <w:r>
        <w:rPr>
          <w:rFonts w:ascii="Inter 28pt" w:hAnsi="Inter 28pt"/>
          <w:sz w:val="24"/>
        </w:rPr>
        <w:t xml:space="preserve"> CA y carga rápida e</w:t>
      </w:r>
      <w:r w:rsidR="00DC03A5">
        <w:rPr>
          <w:rFonts w:ascii="Inter 28pt" w:hAnsi="Inter 28pt"/>
          <w:sz w:val="24"/>
        </w:rPr>
        <w:t>n</w:t>
      </w:r>
      <w:r>
        <w:rPr>
          <w:rFonts w:ascii="Inter 28pt" w:hAnsi="Inter 28pt"/>
          <w:sz w:val="24"/>
        </w:rPr>
        <w:t xml:space="preserve"> CC</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Carga de la batería del 20 al 80 % en tan solo 40-70 minutos</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Chasis eléctrico XB de primera clase para carroceros</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Toma de fuerza electrónica de 650 V disponible como opción</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ADN XB de DAF de serie</w:t>
      </w:r>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r>
        <w:rPr>
          <w:rFonts w:ascii="Inter 28pt" w:hAnsi="Inter 28pt"/>
          <w:sz w:val="24"/>
        </w:rPr>
        <w:t xml:space="preserve"> </w:t>
      </w:r>
      <w:bookmarkStart w:id="1" w:name="_Hlk142646232"/>
      <w:r>
        <w:rPr>
          <w:rFonts w:ascii="Inter 28pt" w:hAnsi="Inter 28pt"/>
          <w:sz w:val="24"/>
        </w:rPr>
        <w:t>Day Cab y Extended Day Cab de alta calidad</w:t>
      </w:r>
      <w:bookmarkEnd w:id="1"/>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Excelente ergonomía y accesibilidad</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Nueva pantalla digital personalizable</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La mejor maniobrabilidad de su clase</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Con su completa serie de camiones XD, XF, XG y XG⁺ de Nueva Generación para aplicaciones de distribución, transporte de larga distancia y transporte específico, DAF ha establecido un nuevo estándar en términos de eficiencia y bajas emisiones, seguridad y confort para el conductor. El XB de Nueva Generación es la última incorporación a la amplia gama de productos de DAF, que ha recibido varios premios.</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Distribución urbana sin emisiones</w:t>
      </w:r>
      <w:r>
        <w:rPr>
          <w:rFonts w:ascii="Inter 28pt" w:hAnsi="Inter 28pt"/>
          <w:b/>
          <w:sz w:val="24"/>
        </w:rPr>
        <w:br/>
      </w:r>
      <w:r>
        <w:rPr>
          <w:rFonts w:ascii="Inter 28pt" w:hAnsi="Inter 28pt"/>
          <w:sz w:val="24"/>
        </w:rPr>
        <w:t>DAF fue el primer fabricante europeo de camiones en comercializar una gama de camiones eléctricos. A continuación, consolidó su papel pionero en materia de sostenibilidad con los modelos New Generation XD y XF Electric.</w:t>
      </w:r>
    </w:p>
    <w:p w14:paraId="75022CA3" w14:textId="6640CA23"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Ahora, DAF amplía aún más su oferta de productos de cero emisiones con el nuevo DAF XB Electric, que se adapta perfectamente a la distribución sostenible en zonas urbanas y regionales. Además de las versiones de 16 y 19 toneladas, hay disponible una versión de 12 toneladas con ruedas de 17,5" y solo un peldaño. Las distancias entre ejes empiezan en los </w:t>
      </w:r>
      <w:r w:rsidR="00E67587">
        <w:rPr>
          <w:rFonts w:ascii="Inter 28pt" w:hAnsi="Inter 28pt"/>
          <w:sz w:val="24"/>
        </w:rPr>
        <w:t>4</w:t>
      </w:r>
      <w:r>
        <w:rPr>
          <w:rFonts w:ascii="Inter 28pt" w:hAnsi="Inter 28pt"/>
          <w:sz w:val="24"/>
        </w:rPr>
        <w:t>,</w:t>
      </w:r>
      <w:r w:rsidR="00423416">
        <w:rPr>
          <w:rFonts w:ascii="Inter 28pt" w:hAnsi="Inter 28pt"/>
          <w:sz w:val="24"/>
        </w:rPr>
        <w:t>30</w:t>
      </w:r>
      <w:r>
        <w:rPr>
          <w:rFonts w:ascii="Inter 28pt" w:hAnsi="Inter 28pt"/>
          <w:sz w:val="24"/>
        </w:rPr>
        <w:t> metros.</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 xml:space="preserve">El XB Electric está propulsado por los motores PACCAR EX-M1 y EX-M2 con tracción directa, salidas de 120 o 190 kW y un </w:t>
      </w:r>
      <w:r>
        <w:rPr>
          <w:rFonts w:ascii="Inter 28pt" w:hAnsi="Inter 28pt"/>
          <w:color w:val="auto"/>
          <w:sz w:val="24"/>
        </w:rPr>
        <w:t xml:space="preserve">par nominal de 1000 y 2000 Nm (y par máximo de 2600 o 3500 Nm). Los motores se pueden combinar con </w:t>
      </w:r>
      <w:r>
        <w:rPr>
          <w:rFonts w:ascii="Inter 28pt" w:hAnsi="Inter 28pt"/>
          <w:color w:val="000000" w:themeColor="text1"/>
          <w:sz w:val="24"/>
        </w:rPr>
        <w:t xml:space="preserve">una o dos </w:t>
      </w:r>
      <w:r>
        <w:rPr>
          <w:rFonts w:ascii="Inter 28pt" w:hAnsi="Inter 28pt"/>
          <w:color w:val="auto"/>
          <w:sz w:val="24"/>
        </w:rPr>
        <w:t xml:space="preserve">baterías, con una capacidad bruta de 141, 210 o </w:t>
      </w:r>
      <w:r>
        <w:rPr>
          <w:rFonts w:ascii="Inter 28pt" w:hAnsi="Inter 28pt"/>
          <w:color w:val="000000" w:themeColor="text1"/>
          <w:sz w:val="24"/>
        </w:rPr>
        <w:t>282</w:t>
      </w:r>
      <w:r>
        <w:rPr>
          <w:rFonts w:ascii="Inter 28pt" w:hAnsi="Inter 28pt"/>
          <w:color w:val="auto"/>
          <w:sz w:val="24"/>
        </w:rPr>
        <w:t xml:space="preserve"> kWh. La potencia máxima de frenado </w:t>
      </w:r>
      <w:r>
        <w:rPr>
          <w:rFonts w:ascii="Inter 28pt" w:hAnsi="Inter 28pt"/>
          <w:color w:val="auto"/>
          <w:sz w:val="24"/>
        </w:rPr>
        <w:lastRenderedPageBreak/>
        <w:t>regenerativo es de 120 kW para las unidades de tracción EX-M1 y de 190 kW para las unidades de tracción EX-M2.</w:t>
      </w:r>
    </w:p>
    <w:p w14:paraId="4587B6BA" w14:textId="164B853E"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t xml:space="preserve">Para lograr el menor </w:t>
      </w:r>
      <w:r>
        <w:rPr>
          <w:rFonts w:ascii="Inter 28pt" w:hAnsi="Inter 28pt"/>
          <w:sz w:val="24"/>
        </w:rPr>
        <w:t xml:space="preserve">impacto medioambiental posible y la máxima durabilidad, DAF utiliza baterías </w:t>
      </w:r>
      <w:r w:rsidR="00DC03A5">
        <w:rPr>
          <w:rFonts w:ascii="Inter 28pt" w:hAnsi="Inter 28pt"/>
          <w:sz w:val="24"/>
        </w:rPr>
        <w:t>de litio hierro-fosfato</w:t>
      </w:r>
      <w:r>
        <w:rPr>
          <w:rFonts w:ascii="Inter 28pt" w:hAnsi="Inter 28pt"/>
          <w:sz w:val="24"/>
        </w:rPr>
        <w:t xml:space="preserve"> (LFP, por sus siglas en inglés) sin cobalto ni níquel y con alta densidad energética. La capacidad bruta de almacenamiento de energía oscila entre 141 kWh para la batería más pequeña y 282 kWh para la más grande. Los camiones eléctricos XB tienen una autonomía de hasta 350 kilómetros extremadamente silenciosos y sin emisiones, más que suficiente para fines de distribución urbana y regional.</w:t>
      </w:r>
      <w:r>
        <w:rPr>
          <w:rFonts w:ascii="Inter 28pt" w:hAnsi="Inter 28pt"/>
        </w:rPr>
        <w:t xml:space="preserve"> </w:t>
      </w:r>
      <w:r>
        <w:rPr>
          <w:rFonts w:ascii="Inter 28pt" w:hAnsi="Inter 28pt"/>
          <w:sz w:val="24"/>
        </w:rPr>
        <w:t>La amplia gama se debe principalmente a las transmisiones PACCAR EX-M1 y EX-M2 de alta eficiencia, en combinación con el sistema inteligente de gestión de la batería de DAF, que distribuye la energía almacenada en la batería de la forma más económica posible entre la transmisión y otros componentes.</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Carga rápida y lenta</w:t>
      </w:r>
      <w:r>
        <w:rPr>
          <w:rFonts w:ascii="Inter 28pt" w:hAnsi="Inter 28pt"/>
          <w:sz w:val="24"/>
        </w:rPr>
        <w:br/>
        <w:t>Una característica especial del nuevo DAF XB Electric es el sistema de carga combinada (máx. 22 kW). Esto significa que el camión eléctrico se puede cargar utilizando la red eléctrica. Por supuesto, también es posible la carga rápida (650 V de CC, 150 kW), que tarda entre 40 y 70 minutos en pasar del 20 % al 80 %, dependiendo de las especificaciones.</w:t>
      </w:r>
    </w:p>
    <w:bookmarkEnd w:id="2"/>
    <w:p w14:paraId="440B490C" w14:textId="2B18DEE8" w:rsidR="001A64E6" w:rsidRPr="000F5E75" w:rsidRDefault="00924458" w:rsidP="00DD690B">
      <w:pPr>
        <w:pStyle w:val="Body"/>
        <w:spacing w:before="240" w:line="360" w:lineRule="auto"/>
        <w:rPr>
          <w:rFonts w:ascii="Inter 28pt" w:hAnsi="Inter 28pt"/>
          <w:sz w:val="24"/>
        </w:rPr>
      </w:pPr>
      <w:r>
        <w:rPr>
          <w:rFonts w:ascii="Inter 28pt" w:hAnsi="Inter 28pt"/>
          <w:b/>
          <w:sz w:val="24"/>
        </w:rPr>
        <w:t>Facilidad de uso para carroceros</w:t>
      </w:r>
      <w:r>
        <w:rPr>
          <w:rFonts w:ascii="Inter 28pt" w:hAnsi="Inter 28pt"/>
          <w:b/>
          <w:sz w:val="24"/>
        </w:rPr>
        <w:br/>
      </w:r>
      <w:r>
        <w:rPr>
          <w:rFonts w:ascii="Inter 28pt" w:hAnsi="Inter 28pt"/>
          <w:sz w:val="24"/>
        </w:rPr>
        <w:t>Gracias a la ubicación modular de los paquetes de baterías en el chasis, el DAF XB Electric de Nueva Generación ofrece la misma facilidad de uso para carroceros líder de su clase que el resto de modelos de la serie DAF de Nueva Generación. La posición de las baterías se puede optimizar en función de la aplicación del vehículo.</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Está disponible una TDF electrónica de 650 V (</w:t>
      </w:r>
      <w:r>
        <w:rPr>
          <w:rFonts w:ascii="Inter 28pt" w:hAnsi="Inter 28pt"/>
          <w:color w:val="000000" w:themeColor="text1"/>
          <w:sz w:val="24"/>
        </w:rPr>
        <w:t>25 kW y 90 kW</w:t>
      </w:r>
      <w:r>
        <w:rPr>
          <w:rFonts w:ascii="Inter 28pt" w:hAnsi="Inter 28pt"/>
          <w:sz w:val="24"/>
        </w:rPr>
        <w:t>) como opción para alimentar, por ejemplo, un sistema de refrigeración eléctrico. Esto elimina la necesidad de un generador independiente.</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lastRenderedPageBreak/>
        <w:t>Nuevo estándar en seguridad</w:t>
      </w:r>
      <w:r>
        <w:rPr>
          <w:rFonts w:ascii="Inter 28pt" w:hAnsi="Inter 28pt"/>
          <w:b/>
          <w:sz w:val="24"/>
        </w:rPr>
        <w:br/>
      </w:r>
      <w:r>
        <w:rPr>
          <w:rFonts w:ascii="Inter 28pt" w:hAnsi="Inter 28pt"/>
          <w:sz w:val="24"/>
        </w:rPr>
        <w:t>El nuevo camión de distribución DAF XB está disponible con un conjunto de sistemas avanzados de asistencia al conductor que ofrecen una seguridad y un confort para el conductor líderes de su clase, incluso la versión eléctrica.</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El sistema AEBS (</w:t>
      </w:r>
      <w:r>
        <w:rPr>
          <w:rFonts w:ascii="Inter 28pt" w:hAnsi="Inter 28pt"/>
          <w:b/>
          <w:sz w:val="24"/>
        </w:rPr>
        <w:t>sistema de frenado de emergencia avanzado</w:t>
      </w:r>
      <w:r>
        <w:rPr>
          <w:rFonts w:ascii="Inter 28pt" w:hAnsi="Inter 28pt"/>
          <w:sz w:val="24"/>
        </w:rPr>
        <w:t>) está equipado con un radar y una cámara que señalan a los usuarios vulnerables de la carretera situados delante del vehículo (</w:t>
      </w:r>
      <w:r>
        <w:rPr>
          <w:rFonts w:ascii="Inter 28pt" w:hAnsi="Inter 28pt"/>
          <w:b/>
          <w:sz w:val="24"/>
        </w:rPr>
        <w:t>asistencia al arranque</w:t>
      </w:r>
      <w:r>
        <w:rPr>
          <w:rFonts w:ascii="Inter 28pt" w:hAnsi="Inter 28pt"/>
          <w:sz w:val="24"/>
        </w:rPr>
        <w:t xml:space="preserve">). El </w:t>
      </w:r>
      <w:r>
        <w:rPr>
          <w:rFonts w:ascii="Inter 28pt" w:hAnsi="Inter 28pt"/>
          <w:b/>
          <w:sz w:val="24"/>
        </w:rPr>
        <w:t>registrador de datos de eventos</w:t>
      </w:r>
      <w:r>
        <w:rPr>
          <w:rFonts w:ascii="Inter 28pt" w:hAnsi="Inter 28pt"/>
          <w:sz w:val="24"/>
        </w:rPr>
        <w:t xml:space="preserve"> registra imágenes y datos cuando se activa el aviso de freno del AEBS y el sistema </w:t>
      </w:r>
      <w:r>
        <w:rPr>
          <w:rFonts w:ascii="Inter 28pt" w:hAnsi="Inter 28pt"/>
          <w:b/>
          <w:sz w:val="24"/>
        </w:rPr>
        <w:t>DAF Turn Assist</w:t>
      </w:r>
      <w:r>
        <w:rPr>
          <w:rFonts w:ascii="Inter 28pt" w:hAnsi="Inter 28pt"/>
          <w:sz w:val="24"/>
        </w:rPr>
        <w:t xml:space="preserve"> avisa en caso de que haya ciclistas en los ángulos muertos del vehículo. El nuevo </w:t>
      </w:r>
      <w:r>
        <w:rPr>
          <w:rFonts w:ascii="Inter 28pt" w:hAnsi="Inter 28pt"/>
          <w:b/>
          <w:sz w:val="24"/>
        </w:rPr>
        <w:t>sistema de detección de somnolencia de DAF</w:t>
      </w:r>
      <w:r>
        <w:rPr>
          <w:rFonts w:ascii="Inter 28pt" w:hAnsi="Inter 28pt"/>
          <w:sz w:val="24"/>
        </w:rPr>
        <w:t xml:space="preserve"> evalúa el estado de atención del conductor y avisa cuando es necesario descansar.</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Además, cada XB incluye el </w:t>
      </w:r>
      <w:r>
        <w:rPr>
          <w:rFonts w:ascii="Inter 28pt" w:hAnsi="Inter 28pt"/>
          <w:b/>
          <w:sz w:val="24"/>
        </w:rPr>
        <w:t>reconocimiento de límite de velocidad</w:t>
      </w:r>
      <w:r>
        <w:rPr>
          <w:rFonts w:ascii="Inter 28pt" w:hAnsi="Inter 28pt"/>
          <w:sz w:val="24"/>
        </w:rPr>
        <w:t xml:space="preserve">, que informa al conductor de los límites de velocidad actuales, y el </w:t>
      </w:r>
      <w:r>
        <w:rPr>
          <w:rFonts w:ascii="Inter 28pt" w:hAnsi="Inter 28pt"/>
          <w:b/>
          <w:sz w:val="24"/>
        </w:rPr>
        <w:t>sistema de asistencia de cambio de carril</w:t>
      </w:r>
      <w:r>
        <w:rPr>
          <w:rFonts w:ascii="Inter 28pt" w:hAnsi="Inter 28pt"/>
          <w:sz w:val="24"/>
        </w:rPr>
        <w:t xml:space="preserve"> pasivo avisa de los cambios de carril que puedan ser involuntarios.</w:t>
      </w:r>
    </w:p>
    <w:p w14:paraId="241FC6E6" w14:textId="6A435597" w:rsidR="00C76097" w:rsidRPr="000F5E75" w:rsidRDefault="00E4325D" w:rsidP="00A6088F">
      <w:pPr>
        <w:pStyle w:val="Body"/>
        <w:spacing w:before="240" w:line="360" w:lineRule="auto"/>
        <w:rPr>
          <w:rFonts w:ascii="Inter 28pt" w:hAnsi="Inter 28pt"/>
          <w:sz w:val="24"/>
        </w:rPr>
      </w:pPr>
      <w:r>
        <w:rPr>
          <w:rFonts w:ascii="Inter 28pt" w:hAnsi="Inter 28pt"/>
          <w:sz w:val="24"/>
        </w:rPr>
        <w:t>Hay disponible una ventanilla de proximidad opcional para proporcionar una visión sin obstáculos de otros usuarios de la carretera en el lado del acompañante. El elegante diseño de los retrovisores garantiza una combinación perfecta de visión directa e indirecta.</w:t>
      </w:r>
    </w:p>
    <w:p w14:paraId="788561BF" w14:textId="3437794B" w:rsidR="004F3703" w:rsidRPr="000F5E75" w:rsidRDefault="00E4325D" w:rsidP="00A6088F">
      <w:pPr>
        <w:pStyle w:val="Body"/>
        <w:spacing w:before="240" w:line="360" w:lineRule="auto"/>
        <w:rPr>
          <w:rFonts w:ascii="Inter 28pt" w:hAnsi="Inter 28pt"/>
          <w:sz w:val="24"/>
        </w:rPr>
      </w:pPr>
      <w:r>
        <w:rPr>
          <w:rFonts w:ascii="Inter 28pt" w:hAnsi="Inter 28pt"/>
          <w:b/>
          <w:sz w:val="24"/>
        </w:rPr>
        <w:t>Nuevo estándar en comodidad del conductor</w:t>
      </w:r>
      <w:r>
        <w:rPr>
          <w:rFonts w:ascii="Inter 28pt" w:hAnsi="Inter 28pt"/>
          <w:b/>
          <w:sz w:val="24"/>
        </w:rPr>
        <w:br/>
      </w:r>
      <w:r>
        <w:rPr>
          <w:rFonts w:ascii="Inter 28pt" w:hAnsi="Inter 28pt"/>
          <w:sz w:val="24"/>
        </w:rPr>
        <w:t>Tanto la cómoda Day Cab como la Extended Day Cab tienen peldaños perfectamente situados, puertas de amplia apertura y una posición de cabina baja, lo que garantiza una accesibilidad y ergonomía inigualables. Los cómodos asientos cuentan con la misma tapicería de tela suave que se utiliza en los DAF XD, XF, XG y XG⁺. El XB Electric también comparte este acabado de alta calidad, incluido el volante y una impresionante pantalla digital de 12 pulg., que muestra toda la información del vehículo de un vistazo y se puede configurar según las necesidades individuales del conductor.</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lastRenderedPageBreak/>
        <w:t>Además, conducir el nuevo XB Electric es un placer. Gracias al diseño de la cabina espaciosa y compacta, a la maniobrabilidad única y al reducido diámetro de giro, el popular camión de distribución de DAF es extremadamente ágil, lo que resulta vital para entornos urbanos concurridos.</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El XB Electric ofrece la ventaja específica de la conducción con un solo pedal. Esta función, que se activa mediante un botón situado en el volante, permite utilizar el pedal del acelerador para acelerar y desacelerar y disfrutar de una experiencia de conducción relajada. El segmento inferior del recorrido del pedal se reserva para la aceleración, mientras que la sección superior se puede utilizar para el frenado regenerativo.</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El nuevo DAF XB Electric ofrece una solución personalizada para todas las aplicaciones urbanas y regionales. El vehículo utiliza transmisiones eléctricas de última generación con cero emisiones, lo que reafirma la posición de DAF como líder en sostenibilidad. Junto con los nuevos estándares de eficiencia, seguridad y comodidad para el conductor, el DAF XB Electric está preparado para la ciudad más limpia y próspera del mañana.</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w:t>
      </w:r>
      <w:r>
        <w:rPr>
          <w:rFonts w:ascii="Inter 28pt" w:hAnsi="Inter 28pt"/>
          <w:sz w:val="18"/>
        </w:rPr>
        <w:t xml:space="preserve"> es una filial de PACCAR Inc., una empresa basada en la tecnología dedicada al diseño y la fabricación de vehículos ligeros, semipesados y pesados a nivel mundial. DAF fabrica una gama completa de unidades tractoras y rígidas que se adaptan perfectamente a todas las aplicaciones de transporte. DAF también es un proveedor de servicios líder: contratos de reparación y mantenimiento MultiSupport, servicios de financiación por parte de PACCAR Financial y servicios de entrega de recambios de primera categoría de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septiembre de 2025</w:t>
      </w:r>
    </w:p>
    <w:p w14:paraId="62D6BC67" w14:textId="77777777" w:rsidR="00A709A3" w:rsidRPr="000F5E75" w:rsidRDefault="00A709A3" w:rsidP="00A709A3">
      <w:pPr>
        <w:rPr>
          <w:rFonts w:ascii="Inter 28pt" w:hAnsi="Inter 28pt"/>
          <w:b/>
          <w:i/>
          <w:sz w:val="24"/>
        </w:rPr>
      </w:pPr>
    </w:p>
    <w:p w14:paraId="0EEBB316" w14:textId="77777777" w:rsidR="00DF3E74" w:rsidRPr="000D7807" w:rsidRDefault="00DF3E74" w:rsidP="00DF3E74">
      <w:pPr>
        <w:rPr>
          <w:rFonts w:ascii="Inter 28pt" w:hAnsi="Inter 28pt" w:cs="Arial"/>
          <w:b/>
          <w:i/>
          <w:sz w:val="24"/>
        </w:rPr>
      </w:pPr>
      <w:r>
        <w:rPr>
          <w:rFonts w:ascii="Inter 28pt" w:hAnsi="Inter 28pt"/>
          <w:b/>
          <w:i/>
          <w:sz w:val="24"/>
        </w:rPr>
        <w:t>Nota para los editores</w:t>
      </w:r>
    </w:p>
    <w:p w14:paraId="0341FE4E" w14:textId="77777777" w:rsidR="00DF3E74" w:rsidRPr="000D7807" w:rsidRDefault="00DF3E74" w:rsidP="00DF3E74">
      <w:pPr>
        <w:rPr>
          <w:rFonts w:ascii="Inter 28pt" w:hAnsi="Inter 28pt" w:cs="Arial"/>
          <w:sz w:val="24"/>
        </w:rPr>
      </w:pPr>
      <w:r>
        <w:rPr>
          <w:rFonts w:ascii="Inter 28pt" w:hAnsi="Inter 28pt"/>
          <w:sz w:val="24"/>
        </w:rPr>
        <w:t>Para más información:</w:t>
      </w:r>
    </w:p>
    <w:p w14:paraId="15C5A95D" w14:textId="77777777" w:rsidR="00DF3E74" w:rsidRPr="00F21327" w:rsidRDefault="00DF3E74" w:rsidP="00DF3E74">
      <w:pPr>
        <w:rPr>
          <w:rFonts w:ascii="Inter 28pt" w:hAnsi="Inter 28pt"/>
          <w:sz w:val="24"/>
        </w:rPr>
      </w:pPr>
      <w:r w:rsidRPr="00F21327">
        <w:rPr>
          <w:rFonts w:ascii="Inter 28pt" w:hAnsi="Inter 28pt"/>
          <w:sz w:val="24"/>
        </w:rPr>
        <w:t>DAF España y Portugal</w:t>
      </w:r>
    </w:p>
    <w:p w14:paraId="26B291BB" w14:textId="77777777" w:rsidR="00DF3E74" w:rsidRPr="00F21327" w:rsidRDefault="00DF3E74" w:rsidP="00DF3E74">
      <w:pPr>
        <w:spacing w:line="276" w:lineRule="auto"/>
        <w:rPr>
          <w:rFonts w:ascii="Inter 28pt" w:hAnsi="Inter 28pt"/>
          <w:sz w:val="24"/>
        </w:rPr>
      </w:pPr>
      <w:hyperlink r:id="rId13" w:history="1">
        <w:r w:rsidRPr="00F21327">
          <w:rPr>
            <w:rStyle w:val="Hyperlink"/>
            <w:rFonts w:ascii="Inter 28pt" w:hAnsi="Inter 28pt"/>
            <w:sz w:val="24"/>
          </w:rPr>
          <w:t>www.daf.es</w:t>
        </w:r>
      </w:hyperlink>
      <w:r w:rsidRPr="00F21327">
        <w:rPr>
          <w:rFonts w:ascii="Inter 28pt" w:hAnsi="Inter 28pt"/>
          <w:sz w:val="24"/>
        </w:rPr>
        <w:t xml:space="preserve"> </w:t>
      </w:r>
      <w:hyperlink r:id="rId14" w:history="1">
        <w:r w:rsidRPr="00F21327">
          <w:rPr>
            <w:rStyle w:val="Hyperlink"/>
            <w:rFonts w:ascii="Inter 28pt" w:hAnsi="Inter 28pt"/>
            <w:sz w:val="24"/>
          </w:rPr>
          <w:t>www.daf.pt</w:t>
        </w:r>
      </w:hyperlink>
    </w:p>
    <w:p w14:paraId="66EC67B6" w14:textId="77777777" w:rsidR="00E67587" w:rsidRPr="00F21327" w:rsidRDefault="00E67587" w:rsidP="00DF3E74">
      <w:pPr>
        <w:rPr>
          <w:rFonts w:ascii="Inter 28pt" w:hAnsi="Inter 28pt"/>
          <w:sz w:val="24"/>
          <w:u w:val="single"/>
        </w:rPr>
      </w:pPr>
    </w:p>
    <w:sectPr w:rsidR="00E67587" w:rsidRPr="00F21327" w:rsidSect="009250B5">
      <w:headerReference w:type="default" r:id="rId15"/>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08AC" w14:textId="77777777" w:rsidR="009656BB" w:rsidRDefault="009656BB">
      <w:r>
        <w:separator/>
      </w:r>
    </w:p>
  </w:endnote>
  <w:endnote w:type="continuationSeparator" w:id="0">
    <w:p w14:paraId="51395C2C" w14:textId="77777777" w:rsidR="009656BB" w:rsidRDefault="0096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DDFA" w14:textId="77777777" w:rsidR="009656BB" w:rsidRDefault="009656BB">
      <w:r>
        <w:separator/>
      </w:r>
    </w:p>
  </w:footnote>
  <w:footnote w:type="continuationSeparator" w:id="0">
    <w:p w14:paraId="34F54A0C" w14:textId="77777777" w:rsidR="009656BB" w:rsidRDefault="0096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6A4597E5" w:rsidR="0077358E" w:rsidRPr="0077358E" w:rsidRDefault="0077358E"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507CEA"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57.75pt">
                <v:imagedata r:id="rId1" o:title=""/>
              </v:shape>
              <o:OLEObject Type="Embed" ProgID="PBrush" ShapeID="_x0000_i1025" DrawAspect="Content" ObjectID="_1826190223"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09200BD6" w:rsidR="0077358E" w:rsidRDefault="0077358E" w:rsidP="008F14AD">
          <w:pPr>
            <w:pStyle w:val="KoptekstLogoCompanyAddress"/>
            <w:framePr w:wrap="around"/>
            <w:rPr>
              <w:u w:val="single"/>
            </w:rPr>
          </w:pPr>
          <w:r>
            <w:t>5600 PT  Eindhoven, Países Bajos</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 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16D1"/>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77DFD"/>
    <w:rsid w:val="0018076F"/>
    <w:rsid w:val="00184503"/>
    <w:rsid w:val="00187C45"/>
    <w:rsid w:val="001911AB"/>
    <w:rsid w:val="001A36F8"/>
    <w:rsid w:val="001A64E6"/>
    <w:rsid w:val="001C2C53"/>
    <w:rsid w:val="001C7D8F"/>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3416"/>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3ABB"/>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4EBB"/>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424C"/>
    <w:rsid w:val="00737E6E"/>
    <w:rsid w:val="0074461B"/>
    <w:rsid w:val="007616DC"/>
    <w:rsid w:val="007618B6"/>
    <w:rsid w:val="0077114B"/>
    <w:rsid w:val="00773321"/>
    <w:rsid w:val="0077358E"/>
    <w:rsid w:val="00773BE8"/>
    <w:rsid w:val="007819ED"/>
    <w:rsid w:val="00782E03"/>
    <w:rsid w:val="00786F82"/>
    <w:rsid w:val="007A0503"/>
    <w:rsid w:val="007A54C5"/>
    <w:rsid w:val="007B1F7F"/>
    <w:rsid w:val="007B4A3D"/>
    <w:rsid w:val="007B5254"/>
    <w:rsid w:val="007C13FC"/>
    <w:rsid w:val="007E3AC3"/>
    <w:rsid w:val="007E6869"/>
    <w:rsid w:val="007F3908"/>
    <w:rsid w:val="007F53E7"/>
    <w:rsid w:val="00801FA9"/>
    <w:rsid w:val="0081103E"/>
    <w:rsid w:val="00815A29"/>
    <w:rsid w:val="00816FF0"/>
    <w:rsid w:val="00832B85"/>
    <w:rsid w:val="00835AAC"/>
    <w:rsid w:val="008412E7"/>
    <w:rsid w:val="00845595"/>
    <w:rsid w:val="008535D0"/>
    <w:rsid w:val="00853F8E"/>
    <w:rsid w:val="00867694"/>
    <w:rsid w:val="00872EC6"/>
    <w:rsid w:val="008744CE"/>
    <w:rsid w:val="00875FE8"/>
    <w:rsid w:val="00881579"/>
    <w:rsid w:val="008914C4"/>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656BB"/>
    <w:rsid w:val="0097114C"/>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25E9"/>
    <w:rsid w:val="00A45E44"/>
    <w:rsid w:val="00A50B44"/>
    <w:rsid w:val="00A54ECF"/>
    <w:rsid w:val="00A6088F"/>
    <w:rsid w:val="00A67A40"/>
    <w:rsid w:val="00A709A3"/>
    <w:rsid w:val="00A70D07"/>
    <w:rsid w:val="00A70D37"/>
    <w:rsid w:val="00A761F3"/>
    <w:rsid w:val="00A918DD"/>
    <w:rsid w:val="00A972D8"/>
    <w:rsid w:val="00A97BD7"/>
    <w:rsid w:val="00AB18A2"/>
    <w:rsid w:val="00AB6991"/>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5C86"/>
    <w:rsid w:val="00B25659"/>
    <w:rsid w:val="00B3177F"/>
    <w:rsid w:val="00B35DF6"/>
    <w:rsid w:val="00B37F49"/>
    <w:rsid w:val="00B4385B"/>
    <w:rsid w:val="00B50424"/>
    <w:rsid w:val="00B51E31"/>
    <w:rsid w:val="00B56104"/>
    <w:rsid w:val="00B61186"/>
    <w:rsid w:val="00B653A4"/>
    <w:rsid w:val="00B70617"/>
    <w:rsid w:val="00B76E55"/>
    <w:rsid w:val="00B838EF"/>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03A5"/>
    <w:rsid w:val="00DC2575"/>
    <w:rsid w:val="00DC5005"/>
    <w:rsid w:val="00DC530E"/>
    <w:rsid w:val="00DD0975"/>
    <w:rsid w:val="00DD2D91"/>
    <w:rsid w:val="00DD690B"/>
    <w:rsid w:val="00DE4732"/>
    <w:rsid w:val="00DE590F"/>
    <w:rsid w:val="00DF3E74"/>
    <w:rsid w:val="00E02F7A"/>
    <w:rsid w:val="00E148E3"/>
    <w:rsid w:val="00E23C23"/>
    <w:rsid w:val="00E264D8"/>
    <w:rsid w:val="00E354BC"/>
    <w:rsid w:val="00E40186"/>
    <w:rsid w:val="00E4325D"/>
    <w:rsid w:val="00E432D8"/>
    <w:rsid w:val="00E4756B"/>
    <w:rsid w:val="00E51D95"/>
    <w:rsid w:val="00E61DBB"/>
    <w:rsid w:val="00E623EB"/>
    <w:rsid w:val="00E67587"/>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21327"/>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636058792">
      <w:bodyDiv w:val="1"/>
      <w:marLeft w:val="0"/>
      <w:marRight w:val="0"/>
      <w:marTop w:val="0"/>
      <w:marBottom w:val="0"/>
      <w:divBdr>
        <w:top w:val="none" w:sz="0" w:space="0" w:color="auto"/>
        <w:left w:val="none" w:sz="0" w:space="0" w:color="auto"/>
        <w:bottom w:val="none" w:sz="0" w:space="0" w:color="auto"/>
        <w:right w:val="none" w:sz="0" w:space="0" w:color="auto"/>
      </w:divBdr>
    </w:div>
    <w:div w:id="1777166476">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p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0C15DE-884B-4B3F-8417-D47F32A3E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8F003-194B-45B2-9879-263AE1DA2335}">
  <ds:schemaRefs>
    <ds:schemaRef ds:uri="http://schemas.microsoft.com/sharepoint/v3/contenttype/forms"/>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31618482-1C49-4F89-8F78-1518D7C074A4}">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7384</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Paulien Ensink-Blatter</cp:lastModifiedBy>
  <cp:revision>5</cp:revision>
  <cp:lastPrinted>2023-08-15T13:27:00Z</cp:lastPrinted>
  <dcterms:created xsi:type="dcterms:W3CDTF">2025-08-25T15:32:00Z</dcterms:created>
  <dcterms:modified xsi:type="dcterms:W3CDTF">2025-12-02T13:17:00Z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