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1006F" w14:textId="77777777" w:rsidR="005F1B72" w:rsidRPr="00BB7D1E" w:rsidRDefault="005F1B72" w:rsidP="005F1B72">
      <w:pPr>
        <w:rPr>
          <w:rFonts w:ascii="Inter 28pt" w:hAnsi="Inter 28pt" w:cstheme="minorBidi"/>
        </w:rPr>
        <w:sectPr w:rsidR="005F1B72" w:rsidRPr="00BB7D1E" w:rsidSect="0081103E">
          <w:headerReference w:type="default" r:id="rId11"/>
          <w:footerReference w:type="default" r:id="rId12"/>
          <w:type w:val="continuous"/>
          <w:pgSz w:w="11907" w:h="16840"/>
          <w:pgMar w:top="3686" w:right="680" w:bottom="567" w:left="964" w:header="709" w:footer="709" w:gutter="0"/>
          <w:cols w:space="708"/>
        </w:sectPr>
      </w:pPr>
    </w:p>
    <w:p w14:paraId="580A8F92" w14:textId="35EB22A5" w:rsidR="005F1B72" w:rsidRPr="00BB7D1E" w:rsidRDefault="00BB5229" w:rsidP="005F1B72">
      <w:pPr>
        <w:spacing w:line="276" w:lineRule="auto"/>
        <w:rPr>
          <w:rFonts w:ascii="Inter 28pt" w:hAnsi="Inter 28pt" w:cstheme="minorBidi"/>
          <w:sz w:val="24"/>
          <w:szCs w:val="24"/>
        </w:rPr>
      </w:pPr>
      <w:r>
        <w:rPr>
          <w:rFonts w:ascii="Inter 28pt" w:hAnsi="Inter 28pt"/>
          <w:sz w:val="24"/>
        </w:rPr>
        <w:t>Eficiencia, seguridad y confort óptimos</w:t>
      </w:r>
    </w:p>
    <w:p w14:paraId="2832A770" w14:textId="60C248E2" w:rsidR="005F1B72" w:rsidRPr="00BB7D1E" w:rsidRDefault="00021B62" w:rsidP="008140D8">
      <w:pPr>
        <w:spacing w:line="276" w:lineRule="auto"/>
        <w:rPr>
          <w:rFonts w:ascii="Inter 28pt" w:hAnsi="Inter 28pt" w:cstheme="minorBidi"/>
          <w:b/>
          <w:sz w:val="32"/>
          <w:szCs w:val="32"/>
        </w:rPr>
      </w:pPr>
      <w:r>
        <w:rPr>
          <w:rFonts w:ascii="Inter 28pt" w:hAnsi="Inter 28pt"/>
          <w:b/>
          <w:sz w:val="32"/>
        </w:rPr>
        <w:t>Los modelos DAF XD y XF Electric de Nueva Generación marcan el estándar</w:t>
      </w:r>
    </w:p>
    <w:p w14:paraId="48429200" w14:textId="0C037DB6" w:rsidR="008140D8" w:rsidRPr="00BB7D1E" w:rsidRDefault="00BF39AF" w:rsidP="008140D8">
      <w:pPr>
        <w:pStyle w:val="Body"/>
        <w:spacing w:before="240" w:line="360" w:lineRule="auto"/>
        <w:rPr>
          <w:rFonts w:ascii="Inter 28pt" w:hAnsi="Inter 28pt" w:cstheme="minorBidi"/>
          <w:b/>
          <w:sz w:val="24"/>
          <w:szCs w:val="24"/>
        </w:rPr>
      </w:pPr>
      <w:r>
        <w:rPr>
          <w:rFonts w:ascii="Inter 28pt" w:hAnsi="Inter 28pt"/>
          <w:b/>
          <w:sz w:val="24"/>
        </w:rPr>
        <w:t>DAF Trucks inicia la producción en serie de los DAF XD y XF Electric totalmente eléctricos. Las nuevas transmisiones avanzadas, combinadas con el diseño extremadamente aerodinámico de los vehículos, permiten una autonomía de más de 500 km sin emisiones con una sola carga de batería</w:t>
      </w:r>
      <w:r w:rsidR="002B705B">
        <w:rPr>
          <w:rFonts w:ascii="Inter 28pt" w:hAnsi="Inter 28pt"/>
          <w:b/>
          <w:sz w:val="24"/>
        </w:rPr>
        <w:t xml:space="preserve">, </w:t>
      </w:r>
      <w:r>
        <w:rPr>
          <w:rFonts w:ascii="Inter 28pt" w:hAnsi="Inter 28pt"/>
          <w:b/>
          <w:sz w:val="24"/>
        </w:rPr>
        <w:t>estableciendo un nuevo estándar en términos de seguridad y comodidad.</w:t>
      </w:r>
    </w:p>
    <w:p w14:paraId="78238CFB" w14:textId="77777777" w:rsidR="006F6A21" w:rsidRPr="00BB7D1E" w:rsidRDefault="006F6A21" w:rsidP="00E01B91">
      <w:pPr>
        <w:pStyle w:val="Body"/>
        <w:spacing w:line="360" w:lineRule="auto"/>
        <w:rPr>
          <w:rFonts w:ascii="Inter 28pt" w:hAnsi="Inter 28pt" w:cstheme="minorBidi"/>
          <w:b/>
          <w:sz w:val="24"/>
          <w:szCs w:val="24"/>
        </w:rPr>
      </w:pPr>
    </w:p>
    <w:p w14:paraId="43B82D09" w14:textId="034A54BD" w:rsidR="005676A4" w:rsidRPr="00BB7D1E" w:rsidRDefault="002B705B" w:rsidP="00E01B91">
      <w:pPr>
        <w:pStyle w:val="Body"/>
        <w:numPr>
          <w:ilvl w:val="0"/>
          <w:numId w:val="3"/>
        </w:numPr>
        <w:spacing w:line="360" w:lineRule="auto"/>
        <w:rPr>
          <w:rFonts w:ascii="Inter 28pt" w:hAnsi="Inter 28pt" w:cstheme="minorBidi"/>
          <w:bCs/>
          <w:sz w:val="24"/>
          <w:szCs w:val="24"/>
        </w:rPr>
      </w:pPr>
      <w:r>
        <w:rPr>
          <w:rFonts w:ascii="Inter 28pt" w:hAnsi="Inter 28pt"/>
          <w:sz w:val="24"/>
        </w:rPr>
        <w:t xml:space="preserve">Unidades de tracción </w:t>
      </w:r>
      <w:r w:rsidR="009A3F05">
        <w:rPr>
          <w:rFonts w:ascii="Inter 28pt" w:hAnsi="Inter 28pt"/>
          <w:sz w:val="24"/>
        </w:rPr>
        <w:t>ultramodernas PACCAR EX-D1 y PACCAR EX-D2</w:t>
      </w:r>
    </w:p>
    <w:p w14:paraId="0BA4837F" w14:textId="44D598CC" w:rsidR="005676A4" w:rsidRPr="00BB7D1E" w:rsidRDefault="005676A4"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Potencia de 170 kW (230 CV) a 350 kW (480 CV)</w:t>
      </w:r>
    </w:p>
    <w:p w14:paraId="17B1791F" w14:textId="511A432B" w:rsidR="006F6A21" w:rsidRPr="00BB7D1E" w:rsidRDefault="004E38F2" w:rsidP="00E01B91">
      <w:pPr>
        <w:pStyle w:val="Body"/>
        <w:numPr>
          <w:ilvl w:val="1"/>
          <w:numId w:val="3"/>
        </w:numPr>
        <w:spacing w:line="360" w:lineRule="auto"/>
        <w:ind w:left="1434" w:hanging="357"/>
        <w:rPr>
          <w:rFonts w:ascii="Inter 28pt" w:hAnsi="Inter 28pt" w:cstheme="minorBidi"/>
          <w:bCs/>
          <w:sz w:val="24"/>
          <w:szCs w:val="24"/>
        </w:rPr>
      </w:pPr>
      <w:r>
        <w:rPr>
          <w:rFonts w:ascii="Inter 28pt" w:hAnsi="Inter 28pt"/>
          <w:sz w:val="24"/>
        </w:rPr>
        <w:t xml:space="preserve">Transmisión de tres velocidades con conjunto de </w:t>
      </w:r>
      <w:r w:rsidRPr="002B705B">
        <w:rPr>
          <w:rFonts w:ascii="Inter 28pt" w:hAnsi="Inter 28pt"/>
          <w:sz w:val="24"/>
        </w:rPr>
        <w:t>engranajes planetarios: cambio de marchas ligero, de alta eficiencia, cómodo</w:t>
      </w:r>
      <w:r>
        <w:rPr>
          <w:rFonts w:ascii="Inter 28pt" w:hAnsi="Inter 28pt"/>
          <w:sz w:val="24"/>
        </w:rPr>
        <w:t xml:space="preserve"> y ultrarrápido</w:t>
      </w:r>
    </w:p>
    <w:p w14:paraId="2994FBFE" w14:textId="40C66F88" w:rsidR="00D85BC0" w:rsidRPr="00BB7D1E" w:rsidRDefault="00D85BC0" w:rsidP="00E01B91">
      <w:pPr>
        <w:pStyle w:val="Body"/>
        <w:numPr>
          <w:ilvl w:val="1"/>
          <w:numId w:val="3"/>
        </w:numPr>
        <w:spacing w:line="360" w:lineRule="auto"/>
        <w:ind w:left="1434" w:hanging="357"/>
        <w:rPr>
          <w:rFonts w:ascii="Inter 28pt" w:hAnsi="Inter 28pt" w:cstheme="minorBidi"/>
          <w:bCs/>
          <w:sz w:val="24"/>
          <w:szCs w:val="24"/>
        </w:rPr>
      </w:pPr>
      <w:r>
        <w:rPr>
          <w:rFonts w:ascii="Inter 28pt" w:hAnsi="Inter 28pt"/>
          <w:sz w:val="24"/>
        </w:rPr>
        <w:t>Consumo eléctrico impresionantemente bajo</w:t>
      </w:r>
    </w:p>
    <w:p w14:paraId="41554EB7" w14:textId="009748C8" w:rsidR="005676A4" w:rsidRPr="00BB7D1E" w:rsidRDefault="00174548" w:rsidP="00E01B91">
      <w:pPr>
        <w:pStyle w:val="Body"/>
        <w:numPr>
          <w:ilvl w:val="0"/>
          <w:numId w:val="3"/>
        </w:numPr>
        <w:spacing w:line="360" w:lineRule="auto"/>
        <w:rPr>
          <w:rFonts w:ascii="Inter 28pt" w:hAnsi="Inter 28pt" w:cstheme="minorBidi"/>
          <w:bCs/>
          <w:sz w:val="24"/>
          <w:szCs w:val="24"/>
        </w:rPr>
      </w:pPr>
      <w:r>
        <w:rPr>
          <w:rFonts w:ascii="Inter 28pt" w:hAnsi="Inter 28pt"/>
          <w:sz w:val="24"/>
        </w:rPr>
        <w:t xml:space="preserve">Paquetes </w:t>
      </w:r>
      <w:r w:rsidR="00D10EEE">
        <w:rPr>
          <w:rFonts w:ascii="Inter 28pt" w:hAnsi="Inter 28pt"/>
          <w:sz w:val="24"/>
        </w:rPr>
        <w:t>de batería</w:t>
      </w:r>
      <w:r>
        <w:rPr>
          <w:rFonts w:ascii="Inter 28pt" w:hAnsi="Inter 28pt"/>
          <w:sz w:val="24"/>
        </w:rPr>
        <w:t xml:space="preserve">s modulares </w:t>
      </w:r>
      <w:r w:rsidR="00D10EEE">
        <w:rPr>
          <w:rFonts w:ascii="Inter 28pt" w:hAnsi="Inter 28pt"/>
          <w:sz w:val="24"/>
        </w:rPr>
        <w:t>personaliza</w:t>
      </w:r>
      <w:r w:rsidR="00A10AEF">
        <w:rPr>
          <w:rFonts w:ascii="Inter 28pt" w:hAnsi="Inter 28pt"/>
          <w:sz w:val="24"/>
        </w:rPr>
        <w:t>bles</w:t>
      </w:r>
    </w:p>
    <w:p w14:paraId="0A979F60" w14:textId="68F92949" w:rsidR="00D85BC0" w:rsidRPr="00BB7D1E" w:rsidRDefault="00D10EEE"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Configuraciones con dos a cinco paquetes: de 210 a 525 kWh</w:t>
      </w:r>
    </w:p>
    <w:p w14:paraId="6DC7146D" w14:textId="75D6F215" w:rsidR="00D85BC0" w:rsidRPr="00BB7D1E" w:rsidRDefault="00D85BC0"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Autonomía con cero emisiones de entre 200 y más de 500 kilómetros</w:t>
      </w:r>
    </w:p>
    <w:p w14:paraId="7F74C842" w14:textId="1CA40C1E" w:rsidR="00D85BC0" w:rsidRPr="00BB7D1E" w:rsidRDefault="00D85BC0"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Sistema inteligente de gestión de la batería</w:t>
      </w:r>
    </w:p>
    <w:p w14:paraId="463D1E86" w14:textId="4A29A2C5" w:rsidR="009A3F05" w:rsidRPr="00BB7D1E" w:rsidRDefault="002F6F8C"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Baterías</w:t>
      </w:r>
      <w:r w:rsidR="002B705B">
        <w:rPr>
          <w:rFonts w:ascii="Inter 28pt" w:hAnsi="Inter 28pt"/>
          <w:sz w:val="24"/>
        </w:rPr>
        <w:t xml:space="preserve"> de</w:t>
      </w:r>
      <w:r>
        <w:rPr>
          <w:rFonts w:ascii="Inter 28pt" w:hAnsi="Inter 28pt"/>
          <w:sz w:val="24"/>
        </w:rPr>
        <w:t xml:space="preserve"> </w:t>
      </w:r>
      <w:r w:rsidR="00A10AEF">
        <w:rPr>
          <w:rFonts w:ascii="Inter 28pt" w:hAnsi="Inter 28pt"/>
          <w:sz w:val="24"/>
        </w:rPr>
        <w:t xml:space="preserve">litio </w:t>
      </w:r>
      <w:r w:rsidR="009271B7">
        <w:rPr>
          <w:rFonts w:ascii="Inter 28pt" w:hAnsi="Inter 28pt"/>
          <w:sz w:val="24"/>
        </w:rPr>
        <w:t>hierro</w:t>
      </w:r>
      <w:r w:rsidR="00A10AEF">
        <w:rPr>
          <w:rFonts w:ascii="Inter 28pt" w:hAnsi="Inter 28pt"/>
          <w:sz w:val="24"/>
        </w:rPr>
        <w:t>-fosfato (LFP)</w:t>
      </w:r>
    </w:p>
    <w:p w14:paraId="31C8C7B5" w14:textId="589CCD95" w:rsidR="009A3F05" w:rsidRPr="00BB7D1E" w:rsidRDefault="009A3F05"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Sin cobalto ni níquel</w:t>
      </w:r>
    </w:p>
    <w:p w14:paraId="7EA23A19" w14:textId="1F3DEB17" w:rsidR="009A3F05" w:rsidRPr="00BB7D1E" w:rsidRDefault="009A3F05"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Larga vida útil, garantía de ocho años</w:t>
      </w:r>
    </w:p>
    <w:p w14:paraId="16B3418C" w14:textId="427FDB91" w:rsidR="00DA3377" w:rsidRPr="00BB7D1E" w:rsidRDefault="00DA3377"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Recargable hasta un 100 % sin comprometer la vida útil</w:t>
      </w:r>
    </w:p>
    <w:p w14:paraId="309BDEFF" w14:textId="0A02ADFF" w:rsidR="009A3F05" w:rsidRPr="00BB7D1E" w:rsidRDefault="00D10EEE"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Seguridad excepcional</w:t>
      </w:r>
    </w:p>
    <w:p w14:paraId="599DE82C" w14:textId="31645664" w:rsidR="009A3F05" w:rsidRPr="00BB7D1E" w:rsidRDefault="009A3F05"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 xml:space="preserve">Adecuadas para carga </w:t>
      </w:r>
      <w:r w:rsidR="00A10AEF">
        <w:rPr>
          <w:rFonts w:ascii="Inter 28pt" w:hAnsi="Inter 28pt"/>
          <w:sz w:val="24"/>
        </w:rPr>
        <w:t>en</w:t>
      </w:r>
      <w:r>
        <w:rPr>
          <w:rFonts w:ascii="Inter 28pt" w:hAnsi="Inter 28pt"/>
          <w:sz w:val="24"/>
        </w:rPr>
        <w:t xml:space="preserve"> CA y carga rápida </w:t>
      </w:r>
      <w:r w:rsidR="00A10AEF">
        <w:rPr>
          <w:rFonts w:ascii="Inter 28pt" w:hAnsi="Inter 28pt"/>
          <w:sz w:val="24"/>
        </w:rPr>
        <w:t>en</w:t>
      </w:r>
      <w:r>
        <w:rPr>
          <w:rFonts w:ascii="Inter 28pt" w:hAnsi="Inter 28pt"/>
          <w:sz w:val="24"/>
        </w:rPr>
        <w:t xml:space="preserve"> CC</w:t>
      </w:r>
    </w:p>
    <w:p w14:paraId="34FC8A40" w14:textId="4B7B756C" w:rsidR="00785284" w:rsidRPr="00BB7D1E" w:rsidRDefault="00E96FD7" w:rsidP="00E01B91">
      <w:pPr>
        <w:pStyle w:val="Body"/>
        <w:numPr>
          <w:ilvl w:val="0"/>
          <w:numId w:val="3"/>
        </w:numPr>
        <w:spacing w:line="360" w:lineRule="auto"/>
        <w:rPr>
          <w:rFonts w:ascii="Inter 28pt" w:hAnsi="Inter 28pt" w:cstheme="minorBidi"/>
          <w:bCs/>
          <w:sz w:val="24"/>
          <w:szCs w:val="24"/>
        </w:rPr>
      </w:pPr>
      <w:r>
        <w:rPr>
          <w:rFonts w:ascii="Inter 28pt" w:hAnsi="Inter 28pt"/>
          <w:sz w:val="24"/>
        </w:rPr>
        <w:t>Chasis eléctrico XD y XF de primera clase para carroceros</w:t>
      </w:r>
    </w:p>
    <w:p w14:paraId="0DAB151A" w14:textId="496B0026" w:rsidR="003B2430" w:rsidRPr="00BB7D1E" w:rsidRDefault="009A3F05"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 xml:space="preserve">Toma de fuerza </w:t>
      </w:r>
      <w:r w:rsidR="00174548">
        <w:rPr>
          <w:rFonts w:ascii="Inter 28pt" w:hAnsi="Inter 28pt"/>
          <w:sz w:val="24"/>
        </w:rPr>
        <w:t>electrónica</w:t>
      </w:r>
      <w:r w:rsidR="00A10AEF">
        <w:rPr>
          <w:rFonts w:ascii="Inter 28pt" w:hAnsi="Inter 28pt"/>
          <w:sz w:val="24"/>
        </w:rPr>
        <w:t xml:space="preserve"> </w:t>
      </w:r>
      <w:r>
        <w:rPr>
          <w:rFonts w:ascii="Inter 28pt" w:hAnsi="Inter 28pt"/>
          <w:sz w:val="24"/>
        </w:rPr>
        <w:t>de 650 V opci</w:t>
      </w:r>
      <w:r w:rsidR="00A10AEF">
        <w:rPr>
          <w:rFonts w:ascii="Inter 28pt" w:hAnsi="Inter 28pt"/>
          <w:sz w:val="24"/>
        </w:rPr>
        <w:t>onal</w:t>
      </w:r>
    </w:p>
    <w:p w14:paraId="730582A7" w14:textId="5575CC2F" w:rsidR="003D657A" w:rsidRPr="00BB7D1E" w:rsidRDefault="00174548"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lastRenderedPageBreak/>
        <w:t>Bolt &amp; Play</w:t>
      </w:r>
      <w:r w:rsidR="003D657A">
        <w:rPr>
          <w:rFonts w:ascii="Inter 28pt" w:hAnsi="Inter 28pt"/>
          <w:sz w:val="24"/>
        </w:rPr>
        <w:t xml:space="preserve"> para </w:t>
      </w:r>
      <w:r>
        <w:rPr>
          <w:rFonts w:ascii="Inter 28pt" w:hAnsi="Inter 28pt"/>
          <w:sz w:val="24"/>
        </w:rPr>
        <w:t>recolectores de carga lateral</w:t>
      </w:r>
    </w:p>
    <w:p w14:paraId="59257C5F" w14:textId="778B7793" w:rsidR="009A3F05" w:rsidRPr="00BB7D1E" w:rsidRDefault="009A3F05" w:rsidP="00E01B91">
      <w:pPr>
        <w:pStyle w:val="Body"/>
        <w:numPr>
          <w:ilvl w:val="0"/>
          <w:numId w:val="3"/>
        </w:numPr>
        <w:spacing w:line="360" w:lineRule="auto"/>
        <w:rPr>
          <w:rFonts w:ascii="Inter 28pt" w:hAnsi="Inter 28pt" w:cstheme="minorBidi"/>
          <w:bCs/>
          <w:sz w:val="24"/>
          <w:szCs w:val="24"/>
        </w:rPr>
      </w:pPr>
      <w:r>
        <w:rPr>
          <w:rFonts w:ascii="Inter 28pt" w:hAnsi="Inter 28pt"/>
          <w:sz w:val="24"/>
        </w:rPr>
        <w:t>Gama de configuraciones de eje y variantes de cabina</w:t>
      </w:r>
    </w:p>
    <w:p w14:paraId="5E59D282" w14:textId="77777777" w:rsidR="00D85BC0" w:rsidRPr="00BB7D1E" w:rsidRDefault="00D85BC0"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Esencia DAF XD y XF de serie</w:t>
      </w:r>
    </w:p>
    <w:p w14:paraId="75E937EB" w14:textId="7CCD1A55" w:rsidR="009A3F05" w:rsidRPr="00BB7D1E" w:rsidRDefault="00D85BC0"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 xml:space="preserve">Modelos eléctricos disponibles </w:t>
      </w:r>
      <w:r w:rsidR="00A10AEF">
        <w:rPr>
          <w:rFonts w:ascii="Inter 28pt" w:hAnsi="Inter 28pt"/>
          <w:sz w:val="24"/>
        </w:rPr>
        <w:t>en</w:t>
      </w:r>
      <w:r>
        <w:rPr>
          <w:rFonts w:ascii="Inter 28pt" w:hAnsi="Inter 28pt"/>
          <w:sz w:val="24"/>
        </w:rPr>
        <w:t xml:space="preserve"> tractoras y rígidos 4x2, y rígidos 6x2 con </w:t>
      </w:r>
      <w:r w:rsidR="00174548">
        <w:rPr>
          <w:rFonts w:ascii="Inter 28pt" w:hAnsi="Inter 28pt"/>
          <w:sz w:val="24"/>
        </w:rPr>
        <w:t xml:space="preserve">tercer </w:t>
      </w:r>
      <w:r w:rsidR="00A10AEF">
        <w:rPr>
          <w:rFonts w:ascii="Inter 28pt" w:hAnsi="Inter 28pt"/>
          <w:sz w:val="24"/>
        </w:rPr>
        <w:t>eje</w:t>
      </w:r>
      <w:r w:rsidR="00174548">
        <w:rPr>
          <w:rFonts w:ascii="Inter 28pt" w:hAnsi="Inter 28pt"/>
          <w:sz w:val="24"/>
        </w:rPr>
        <w:t xml:space="preserve"> direccional.</w:t>
      </w:r>
    </w:p>
    <w:p w14:paraId="66B80D41" w14:textId="15A0D917" w:rsidR="00FD44EB" w:rsidRPr="00BB7D1E" w:rsidRDefault="00FD44EB"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MM</w:t>
      </w:r>
      <w:r w:rsidR="00A10AEF">
        <w:rPr>
          <w:rFonts w:ascii="Inter 28pt" w:hAnsi="Inter 28pt"/>
          <w:sz w:val="24"/>
        </w:rPr>
        <w:t>C</w:t>
      </w:r>
      <w:r>
        <w:rPr>
          <w:rFonts w:ascii="Inter 28pt" w:hAnsi="Inter 28pt"/>
          <w:sz w:val="24"/>
        </w:rPr>
        <w:t xml:space="preserve"> de hasta 50 toneladas</w:t>
      </w:r>
    </w:p>
    <w:p w14:paraId="51753269" w14:textId="1F648372" w:rsidR="009A3F05" w:rsidRPr="00671A87" w:rsidRDefault="009A3F05" w:rsidP="00191E03">
      <w:pPr>
        <w:pStyle w:val="Body"/>
        <w:numPr>
          <w:ilvl w:val="1"/>
          <w:numId w:val="3"/>
        </w:numPr>
        <w:spacing w:line="360" w:lineRule="auto"/>
        <w:rPr>
          <w:rFonts w:ascii="Inter 28pt" w:hAnsi="Inter 28pt" w:cstheme="minorBidi"/>
          <w:bCs/>
          <w:sz w:val="24"/>
          <w:szCs w:val="24"/>
          <w:lang w:val="en-US"/>
        </w:rPr>
      </w:pPr>
      <w:r w:rsidRPr="00671A87">
        <w:rPr>
          <w:rFonts w:ascii="Inter 28pt" w:hAnsi="Inter 28pt"/>
          <w:sz w:val="24"/>
          <w:lang w:val="en-US"/>
        </w:rPr>
        <w:t>Day Cab, Sleeper Cab y Sleeper High Cab</w:t>
      </w:r>
    </w:p>
    <w:p w14:paraId="5F02D51C" w14:textId="1070AEF8" w:rsidR="004B034E" w:rsidRPr="00BB7D1E" w:rsidRDefault="004B034E"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Posición baja de la cabina combinada con parabrisas de gran tamaño y líneas de cintura baja para una visión directa inigualable</w:t>
      </w:r>
    </w:p>
    <w:p w14:paraId="043B4BBC" w14:textId="50527ECF" w:rsidR="004B034E" w:rsidRPr="00BB7D1E" w:rsidRDefault="004B034E"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Sistemas DAF Digital Vision System y DAF Corner View para una visibilidad indirecta superior</w:t>
      </w:r>
    </w:p>
    <w:p w14:paraId="03ACA354" w14:textId="6657733D" w:rsidR="004B034E" w:rsidRPr="00BB7D1E" w:rsidRDefault="00147C70"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Excelente facilidad de uso y máximo confort de conducción</w:t>
      </w:r>
    </w:p>
    <w:p w14:paraId="7859F41B" w14:textId="07D7BDC5" w:rsidR="002E2260" w:rsidRPr="00BB7D1E" w:rsidRDefault="002E2260"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Conducción con un solo pedal</w:t>
      </w:r>
    </w:p>
    <w:p w14:paraId="22E33ED4" w14:textId="7A97D7A0" w:rsidR="003B2430" w:rsidRPr="001F4C55" w:rsidRDefault="00147C70" w:rsidP="00E01B91">
      <w:pPr>
        <w:pStyle w:val="Body"/>
        <w:numPr>
          <w:ilvl w:val="1"/>
          <w:numId w:val="3"/>
        </w:numPr>
        <w:spacing w:line="360" w:lineRule="auto"/>
        <w:jc w:val="both"/>
        <w:rPr>
          <w:rFonts w:ascii="Inter 28pt" w:hAnsi="Inter 28pt" w:cstheme="minorBidi"/>
          <w:bCs/>
          <w:sz w:val="24"/>
          <w:szCs w:val="24"/>
        </w:rPr>
      </w:pPr>
      <w:r>
        <w:rPr>
          <w:rFonts w:ascii="Inter 28pt" w:hAnsi="Inter 28pt"/>
          <w:sz w:val="24"/>
        </w:rPr>
        <w:t>Sutiles detalles en azul para el exterior y el interior</w:t>
      </w:r>
    </w:p>
    <w:p w14:paraId="0D00D531" w14:textId="262D0900" w:rsidR="00CC03F4" w:rsidRPr="00BB7D1E" w:rsidRDefault="00CC03F4" w:rsidP="00CC03F4">
      <w:pPr>
        <w:pStyle w:val="Body"/>
        <w:spacing w:before="240" w:line="360" w:lineRule="auto"/>
        <w:rPr>
          <w:rFonts w:ascii="Inter 28pt" w:hAnsi="Inter 28pt" w:cstheme="minorBidi"/>
          <w:bCs/>
          <w:sz w:val="24"/>
          <w:szCs w:val="24"/>
        </w:rPr>
      </w:pPr>
      <w:r>
        <w:rPr>
          <w:rFonts w:ascii="Inter 28pt" w:hAnsi="Inter 28pt"/>
          <w:sz w:val="24"/>
        </w:rPr>
        <w:t>En 2018, DAF Trucks fue el primer fabricante de camiones de Europa en comercializar un camión de distribución totalmente eléctrico. Desde entonces, los principales operadores de transporte de toda Europa han puesto en servicio decenas de tractores y rígidos CF Electric y LF Electric. Los camiones se utilizan para abastecer supermercados, contenedores de transporte y recoger residuos en zonas urbanas.</w:t>
      </w:r>
    </w:p>
    <w:p w14:paraId="6FD6CC76" w14:textId="0EB152FA" w:rsidR="00CC03F4" w:rsidRPr="00BB7D1E" w:rsidRDefault="00CC03F4" w:rsidP="00CC03F4">
      <w:pPr>
        <w:pStyle w:val="Body"/>
        <w:spacing w:before="240" w:line="360" w:lineRule="auto"/>
        <w:rPr>
          <w:rFonts w:ascii="Inter 28pt" w:hAnsi="Inter 28pt" w:cstheme="minorBidi"/>
          <w:bCs/>
          <w:sz w:val="24"/>
          <w:szCs w:val="24"/>
        </w:rPr>
      </w:pPr>
      <w:r>
        <w:rPr>
          <w:rFonts w:ascii="Inter 28pt" w:hAnsi="Inter 28pt"/>
          <w:sz w:val="24"/>
        </w:rPr>
        <w:t>Con los modelos DAF XD Electric y XF Electric de Nueva Generación, DAF está elevando el transporte totalmente eléctrico a un nuevo nivel. Ambas innovadoras series de vehículos se basan en las galardonadas series XD y XF. Ofrecen la misma calidad, eficiencia y seguridad sin igual, junto con una increíble comodidad para el conductor.</w:t>
      </w:r>
    </w:p>
    <w:p w14:paraId="004C3AFF" w14:textId="26D0295E" w:rsidR="002D30D9" w:rsidRPr="00BB7D1E" w:rsidRDefault="002B705B" w:rsidP="002D30D9">
      <w:pPr>
        <w:pStyle w:val="Body"/>
        <w:spacing w:before="240" w:line="360" w:lineRule="auto"/>
        <w:rPr>
          <w:rFonts w:ascii="Inter 28pt" w:hAnsi="Inter 28pt" w:cstheme="minorBidi"/>
          <w:bCs/>
          <w:sz w:val="24"/>
          <w:szCs w:val="24"/>
        </w:rPr>
      </w:pPr>
      <w:bookmarkStart w:id="0" w:name="_Hlk108185938"/>
      <w:r>
        <w:rPr>
          <w:rFonts w:ascii="Inter 28pt" w:hAnsi="Inter 28pt"/>
          <w:b/>
          <w:sz w:val="24"/>
        </w:rPr>
        <w:t>Unidades de tracción</w:t>
      </w:r>
      <w:r w:rsidR="00D85BC0">
        <w:rPr>
          <w:rFonts w:ascii="Inter 28pt" w:hAnsi="Inter 28pt"/>
          <w:b/>
          <w:sz w:val="24"/>
        </w:rPr>
        <w:t xml:space="preserve"> ultramodernas</w:t>
      </w:r>
      <w:r w:rsidR="00D85BC0">
        <w:rPr>
          <w:rFonts w:ascii="Inter 28pt" w:hAnsi="Inter 28pt"/>
          <w:b/>
          <w:sz w:val="24"/>
        </w:rPr>
        <w:br/>
      </w:r>
      <w:r w:rsidR="00D85BC0">
        <w:rPr>
          <w:rFonts w:ascii="Inter 28pt" w:hAnsi="Inter 28pt"/>
          <w:sz w:val="24"/>
        </w:rPr>
        <w:t xml:space="preserve">El nuevo DAF XD Electric y el DAF XF Electric cuentan con unidades de tracción </w:t>
      </w:r>
      <w:r w:rsidR="00D85BC0">
        <w:rPr>
          <w:rFonts w:ascii="Inter 28pt" w:hAnsi="Inter 28pt"/>
          <w:sz w:val="24"/>
        </w:rPr>
        <w:lastRenderedPageBreak/>
        <w:t xml:space="preserve">magnéticas </w:t>
      </w:r>
      <w:r w:rsidR="00174548">
        <w:rPr>
          <w:rFonts w:ascii="Inter 28pt" w:hAnsi="Inter 28pt"/>
          <w:sz w:val="24"/>
        </w:rPr>
        <w:t xml:space="preserve">permanentes </w:t>
      </w:r>
      <w:r w:rsidR="00D85BC0">
        <w:rPr>
          <w:rFonts w:ascii="Inter 28pt" w:hAnsi="Inter 28pt"/>
          <w:sz w:val="24"/>
        </w:rPr>
        <w:t xml:space="preserve"> eficientes y fiables: los PACCAR EX-D1 y PACCAR EX-D2 ofrecen potencias de 170 kW/230 cv a 350 kW/480 cv.</w:t>
      </w:r>
    </w:p>
    <w:p w14:paraId="5A9B5552" w14:textId="3C35414E" w:rsidR="003265C9" w:rsidRPr="00BB7D1E" w:rsidRDefault="0079079C" w:rsidP="002D30D9">
      <w:pPr>
        <w:pStyle w:val="Body"/>
        <w:spacing w:before="240" w:line="360" w:lineRule="auto"/>
        <w:rPr>
          <w:rFonts w:ascii="Inter 28pt" w:hAnsi="Inter 28pt" w:cstheme="minorBidi"/>
          <w:bCs/>
          <w:sz w:val="24"/>
          <w:szCs w:val="24"/>
        </w:rPr>
      </w:pPr>
      <w:r>
        <w:rPr>
          <w:rFonts w:ascii="Inter 28pt" w:hAnsi="Inter 28pt"/>
          <w:sz w:val="24"/>
        </w:rPr>
        <w:t xml:space="preserve">Las </w:t>
      </w:r>
      <w:r w:rsidRPr="008E5C3B">
        <w:rPr>
          <w:rFonts w:ascii="Inter 28pt" w:hAnsi="Inter 28pt"/>
          <w:sz w:val="24"/>
        </w:rPr>
        <w:t>unidades de tracción</w:t>
      </w:r>
      <w:r>
        <w:rPr>
          <w:rFonts w:ascii="Inter 28pt" w:hAnsi="Inter 28pt"/>
          <w:sz w:val="24"/>
        </w:rPr>
        <w:t xml:space="preserve"> son extremadamente compactas y constan de dos motores eléctricos independientes y una transmisión central integrada de tres velocidades. Los conjuntos de </w:t>
      </w:r>
      <w:r w:rsidRPr="002B705B">
        <w:rPr>
          <w:rFonts w:ascii="Inter 28pt" w:hAnsi="Inter 28pt"/>
          <w:sz w:val="24"/>
        </w:rPr>
        <w:t>engranajes planetarios</w:t>
      </w:r>
      <w:r>
        <w:rPr>
          <w:rFonts w:ascii="Inter 28pt" w:hAnsi="Inter 28pt"/>
          <w:sz w:val="24"/>
        </w:rPr>
        <w:t xml:space="preserve"> garantizan la selección de la relación de transmisión correcta en todo momento y que, cuando se utiliza con carga parcial, si es posible, solo se activa uno de los dos motores eléctricos para obtener la máxima eficiencia. En cuanto se necesita más potencia o par, por ejemplo, durante la aceleración, la conducción en terrenos montañosos o el frenado regenerativo, la segunda parte de la unidad de transmisión se activa de forma inmediata y sin problemas. La solución compacta con dos conjuntos de </w:t>
      </w:r>
      <w:r w:rsidRPr="002B705B">
        <w:rPr>
          <w:rFonts w:ascii="Inter 28pt" w:hAnsi="Inter 28pt"/>
          <w:sz w:val="24"/>
        </w:rPr>
        <w:t>engranajes planetarios</w:t>
      </w:r>
      <w:r>
        <w:rPr>
          <w:rFonts w:ascii="Inter 28pt" w:hAnsi="Inter 28pt"/>
          <w:sz w:val="24"/>
        </w:rPr>
        <w:t xml:space="preserve"> también es significativamente más ligera que una transmisión convencional. Esto maximiza la carga útil del camión, al tiempo que garantiza un cambio rápido y extremadamente cómodo.</w:t>
      </w:r>
    </w:p>
    <w:p w14:paraId="7B6AC133" w14:textId="3CD98E6C" w:rsidR="00AD7DA9" w:rsidRPr="00BB7D1E" w:rsidRDefault="00B017CA" w:rsidP="003265C9">
      <w:pPr>
        <w:pStyle w:val="Body"/>
        <w:spacing w:before="240" w:line="360" w:lineRule="auto"/>
        <w:rPr>
          <w:rFonts w:ascii="Inter 28pt" w:hAnsi="Inter 28pt" w:cstheme="minorBidi"/>
          <w:bCs/>
          <w:sz w:val="24"/>
          <w:szCs w:val="24"/>
        </w:rPr>
      </w:pPr>
      <w:r>
        <w:rPr>
          <w:rFonts w:ascii="Inter 28pt" w:hAnsi="Inter 28pt"/>
          <w:b/>
          <w:sz w:val="24"/>
        </w:rPr>
        <w:t>PACCAR EX-D1:</w:t>
      </w:r>
      <w:r>
        <w:rPr>
          <w:rFonts w:ascii="Inter 28pt" w:hAnsi="Inter 28pt"/>
          <w:sz w:val="24"/>
        </w:rPr>
        <w:t xml:space="preserve"> </w:t>
      </w:r>
      <w:r>
        <w:rPr>
          <w:rFonts w:ascii="Inter 28pt" w:hAnsi="Inter 28pt"/>
          <w:b/>
          <w:sz w:val="24"/>
        </w:rPr>
        <w:t>XD Electric</w:t>
      </w:r>
      <w:r>
        <w:rPr>
          <w:rFonts w:ascii="Inter 28pt" w:hAnsi="Inter 28pt"/>
          <w:b/>
          <w:sz w:val="24"/>
        </w:rPr>
        <w:br/>
      </w:r>
      <w:r>
        <w:rPr>
          <w:rFonts w:ascii="Inter 28pt" w:hAnsi="Inter 28pt"/>
          <w:sz w:val="24"/>
        </w:rPr>
        <w:t xml:space="preserve">La unidad de transmisión PACCAR EX-D1 se suministra en el DAF XD eléctrico para uso individual con MMA de hasta 29 toneladas. Hay tres variantes de potencia entre las que elegir: 170 kW (230 cv), 220 kW (300 cv) y 270 kW (370 cv), cada una con un par máximo de 1500 Nm. Los motores se pueden combinar con dos o cinco baterías, con una capacidad </w:t>
      </w:r>
      <w:r w:rsidR="00174548">
        <w:rPr>
          <w:rFonts w:ascii="Inter 28pt" w:hAnsi="Inter 28pt"/>
          <w:sz w:val="24"/>
        </w:rPr>
        <w:t>bruta</w:t>
      </w:r>
      <w:r>
        <w:rPr>
          <w:rFonts w:ascii="Inter 28pt" w:hAnsi="Inter 28pt"/>
          <w:sz w:val="24"/>
        </w:rPr>
        <w:t>bruta de 210 kWh a 525 kWh. Las transmisiones PACCAR EX-D1 son ideales para suministrar a talleres y recoger contenedores y residuos, por ejemplo. La potencia de frenado regenerativo máxima para todas las transmisiones PACCAR EX-D1 es de 270 kW.</w:t>
      </w:r>
    </w:p>
    <w:p w14:paraId="3E3AAC8C" w14:textId="0C13ED0C" w:rsidR="00D372F3" w:rsidRPr="00BB7D1E" w:rsidRDefault="00B017CA" w:rsidP="00F244A3">
      <w:pPr>
        <w:pStyle w:val="Body"/>
        <w:spacing w:before="240" w:line="360" w:lineRule="auto"/>
        <w:rPr>
          <w:rFonts w:ascii="Inter 28pt" w:hAnsi="Inter 28pt" w:cstheme="minorBidi"/>
          <w:sz w:val="24"/>
          <w:szCs w:val="24"/>
        </w:rPr>
      </w:pPr>
      <w:r>
        <w:rPr>
          <w:rFonts w:ascii="Inter 28pt" w:hAnsi="Inter 28pt"/>
          <w:b/>
          <w:sz w:val="24"/>
        </w:rPr>
        <w:t>PACCAR EX-D2: XD y XF Electric</w:t>
      </w:r>
      <w:r>
        <w:rPr>
          <w:rFonts w:ascii="Inter 28pt" w:hAnsi="Inter 28pt"/>
          <w:b/>
          <w:sz w:val="24"/>
        </w:rPr>
        <w:br/>
      </w:r>
      <w:r>
        <w:rPr>
          <w:rFonts w:ascii="Inter 28pt" w:hAnsi="Inter 28pt"/>
          <w:sz w:val="24"/>
        </w:rPr>
        <w:t xml:space="preserve">Para las aplicaciones más exigentes, DAF ofrece el motor eléctrico PACCAR EX-D2 más potente. Está disponible en los modelos XD y XF Electric y en variantes de 270 kW (370 cv), 310 kW (420 cv) y 350 kW (480 cv). Estas unidades de transmisión ofrecen un impresionante par de 2400 Nm y son adecuadas para MMC de hasta 50 toneladas. La transmisión se suministra con un mínimo de tres y un máximo de </w:t>
      </w:r>
      <w:r>
        <w:rPr>
          <w:rFonts w:ascii="Inter 28pt" w:hAnsi="Inter 28pt"/>
          <w:sz w:val="24"/>
        </w:rPr>
        <w:lastRenderedPageBreak/>
        <w:t xml:space="preserve">cinco baterías con una capacidad bruta de 315 kWh a 525 kWh. El PACCAR EX-D2, con una potencia de frenado regenerativo de 350 kW, es la </w:t>
      </w:r>
      <w:r w:rsidR="00A10AEF">
        <w:rPr>
          <w:rFonts w:ascii="Inter 28pt" w:hAnsi="Inter 28pt"/>
          <w:sz w:val="24"/>
        </w:rPr>
        <w:t xml:space="preserve">mejor </w:t>
      </w:r>
      <w:r>
        <w:rPr>
          <w:rFonts w:ascii="Inter 28pt" w:hAnsi="Inter 28pt"/>
          <w:sz w:val="24"/>
        </w:rPr>
        <w:t xml:space="preserve">elección para aplicaciones pesadas y </w:t>
      </w:r>
      <w:r w:rsidR="00A10AEF">
        <w:rPr>
          <w:rFonts w:ascii="Inter 28pt" w:hAnsi="Inter 28pt"/>
          <w:sz w:val="24"/>
        </w:rPr>
        <w:t xml:space="preserve">de </w:t>
      </w:r>
      <w:r>
        <w:rPr>
          <w:rFonts w:ascii="Inter 28pt" w:hAnsi="Inter 28pt"/>
          <w:sz w:val="24"/>
        </w:rPr>
        <w:t>transporte de larga distancia.</w:t>
      </w:r>
    </w:p>
    <w:p w14:paraId="23DEAEAE" w14:textId="37905C90" w:rsidR="00AD7DA9" w:rsidRPr="00BB7D1E" w:rsidRDefault="006D7DFC" w:rsidP="00437774">
      <w:pPr>
        <w:pStyle w:val="Body"/>
        <w:spacing w:before="240" w:line="360" w:lineRule="auto"/>
        <w:rPr>
          <w:rFonts w:ascii="Inter 28pt" w:hAnsi="Inter 28pt" w:cstheme="minorBidi"/>
          <w:sz w:val="24"/>
          <w:szCs w:val="24"/>
        </w:rPr>
      </w:pPr>
      <w:r>
        <w:br w:type="page"/>
      </w:r>
    </w:p>
    <w:tbl>
      <w:tblPr>
        <w:tblStyle w:val="Tabelraster"/>
        <w:tblpPr w:leftFromText="141" w:rightFromText="141" w:vertAnchor="text" w:horzAnchor="margin" w:tblpY="27"/>
        <w:tblW w:w="8889" w:type="dxa"/>
        <w:tblLayout w:type="fixed"/>
        <w:tblLook w:val="04A0" w:firstRow="1" w:lastRow="0" w:firstColumn="1" w:lastColumn="0" w:noHBand="0" w:noVBand="1"/>
      </w:tblPr>
      <w:tblGrid>
        <w:gridCol w:w="1271"/>
        <w:gridCol w:w="992"/>
        <w:gridCol w:w="1560"/>
        <w:gridCol w:w="1097"/>
        <w:gridCol w:w="1738"/>
        <w:gridCol w:w="2231"/>
      </w:tblGrid>
      <w:tr w:rsidR="00AD7DA9" w:rsidRPr="00BB7D1E" w14:paraId="3F40A977" w14:textId="77777777" w:rsidTr="004136C7">
        <w:tc>
          <w:tcPr>
            <w:tcW w:w="1271" w:type="dxa"/>
          </w:tcPr>
          <w:p w14:paraId="27D43DE4"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lastRenderedPageBreak/>
              <w:t>Tipo de vehículo</w:t>
            </w:r>
          </w:p>
        </w:tc>
        <w:tc>
          <w:tcPr>
            <w:tcW w:w="992" w:type="dxa"/>
          </w:tcPr>
          <w:p w14:paraId="14571971"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Motor eléctrico</w:t>
            </w:r>
          </w:p>
        </w:tc>
        <w:tc>
          <w:tcPr>
            <w:tcW w:w="1560" w:type="dxa"/>
          </w:tcPr>
          <w:p w14:paraId="6C77ADB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Potencia del motor</w:t>
            </w:r>
          </w:p>
        </w:tc>
        <w:tc>
          <w:tcPr>
            <w:tcW w:w="1097" w:type="dxa"/>
          </w:tcPr>
          <w:p w14:paraId="464FF8A8"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Par motor</w:t>
            </w:r>
          </w:p>
        </w:tc>
        <w:tc>
          <w:tcPr>
            <w:tcW w:w="1738" w:type="dxa"/>
          </w:tcPr>
          <w:p w14:paraId="05032146"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Número de baterías</w:t>
            </w:r>
          </w:p>
        </w:tc>
        <w:tc>
          <w:tcPr>
            <w:tcW w:w="2231" w:type="dxa"/>
          </w:tcPr>
          <w:p w14:paraId="64201E8B" w14:textId="332DC199" w:rsidR="006D7DFC" w:rsidRPr="00BB7D1E" w:rsidRDefault="006D7DFC" w:rsidP="006D7DF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rPr>
            </w:pPr>
            <w:r>
              <w:rPr>
                <w:rFonts w:ascii="Inter 28pt" w:hAnsi="Inter 28pt"/>
                <w:sz w:val="18"/>
              </w:rPr>
              <w:t>Capacidad bruta de la batería</w:t>
            </w:r>
            <w:r>
              <w:rPr>
                <w:rFonts w:ascii="Inter 28pt" w:hAnsi="Inter 28pt"/>
                <w:sz w:val="18"/>
              </w:rPr>
              <w:br/>
            </w:r>
          </w:p>
        </w:tc>
      </w:tr>
      <w:tr w:rsidR="00AD7DA9" w:rsidRPr="00BB7D1E" w14:paraId="5CE97BD4" w14:textId="77777777" w:rsidTr="004136C7">
        <w:tc>
          <w:tcPr>
            <w:tcW w:w="1271" w:type="dxa"/>
            <w:vMerge w:val="restart"/>
            <w:vAlign w:val="center"/>
          </w:tcPr>
          <w:p w14:paraId="2EB21472" w14:textId="79ED0FBF"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br/>
              <w:t>DAF</w:t>
            </w:r>
            <w:r>
              <w:rPr>
                <w:rFonts w:ascii="Inter 28pt" w:hAnsi="Inter 28pt"/>
                <w:sz w:val="18"/>
              </w:rPr>
              <w:br/>
              <w:t>XD Electric</w:t>
            </w:r>
            <w:r>
              <w:rPr>
                <w:rFonts w:ascii="Inter 28pt" w:hAnsi="Inter 28pt"/>
                <w:i/>
                <w:sz w:val="18"/>
              </w:rPr>
              <w:br/>
            </w:r>
          </w:p>
        </w:tc>
        <w:tc>
          <w:tcPr>
            <w:tcW w:w="992" w:type="dxa"/>
            <w:vMerge w:val="restart"/>
            <w:vAlign w:val="center"/>
          </w:tcPr>
          <w:p w14:paraId="00C72792"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PACCAR EX-D1</w:t>
            </w:r>
          </w:p>
        </w:tc>
        <w:tc>
          <w:tcPr>
            <w:tcW w:w="1560" w:type="dxa"/>
          </w:tcPr>
          <w:p w14:paraId="7345AA75" w14:textId="0E4AD6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170 kW (230 CV)</w:t>
            </w:r>
          </w:p>
        </w:tc>
        <w:tc>
          <w:tcPr>
            <w:tcW w:w="1097" w:type="dxa"/>
          </w:tcPr>
          <w:p w14:paraId="52A940F7" w14:textId="2165D176"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1500 Nm</w:t>
            </w:r>
          </w:p>
        </w:tc>
        <w:tc>
          <w:tcPr>
            <w:tcW w:w="1738" w:type="dxa"/>
          </w:tcPr>
          <w:p w14:paraId="422E2FDA"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De dos a cinco</w:t>
            </w:r>
          </w:p>
        </w:tc>
        <w:tc>
          <w:tcPr>
            <w:tcW w:w="2231" w:type="dxa"/>
          </w:tcPr>
          <w:p w14:paraId="00EE9C29" w14:textId="315E9078"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De 210 kWh a 525 kWh</w:t>
            </w:r>
            <w:r>
              <w:rPr>
                <w:rFonts w:ascii="Inter 28pt" w:hAnsi="Inter 28pt"/>
                <w:sz w:val="18"/>
              </w:rPr>
              <w:br/>
            </w:r>
          </w:p>
        </w:tc>
      </w:tr>
      <w:tr w:rsidR="00AD7DA9" w:rsidRPr="00BB7D1E" w14:paraId="479455A6" w14:textId="77777777" w:rsidTr="004136C7">
        <w:tc>
          <w:tcPr>
            <w:tcW w:w="1271" w:type="dxa"/>
            <w:vMerge/>
            <w:vAlign w:val="center"/>
          </w:tcPr>
          <w:p w14:paraId="044050EF" w14:textId="77777777" w:rsidR="00AD7DA9" w:rsidRPr="00BB7D1E" w:rsidRDefault="00AD7DA9" w:rsidP="00AD7DA9">
            <w:pPr>
              <w:pStyle w:val="Body"/>
              <w:spacing w:before="240"/>
              <w:jc w:val="center"/>
              <w:rPr>
                <w:rFonts w:ascii="Inter 28pt" w:hAnsi="Inter 28pt" w:cstheme="minorBidi"/>
                <w:sz w:val="18"/>
                <w:szCs w:val="18"/>
                <w:lang w:val="en-US"/>
              </w:rPr>
            </w:pPr>
          </w:p>
        </w:tc>
        <w:tc>
          <w:tcPr>
            <w:tcW w:w="992" w:type="dxa"/>
            <w:vMerge/>
            <w:vAlign w:val="center"/>
          </w:tcPr>
          <w:p w14:paraId="326D826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1560" w:type="dxa"/>
          </w:tcPr>
          <w:p w14:paraId="2E301E8E" w14:textId="20E66B70"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220 kW (300 CV)</w:t>
            </w:r>
          </w:p>
        </w:tc>
        <w:tc>
          <w:tcPr>
            <w:tcW w:w="1097" w:type="dxa"/>
          </w:tcPr>
          <w:p w14:paraId="0710FA77" w14:textId="20643A88"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1500 Nm</w:t>
            </w:r>
          </w:p>
        </w:tc>
        <w:tc>
          <w:tcPr>
            <w:tcW w:w="1738" w:type="dxa"/>
          </w:tcPr>
          <w:p w14:paraId="316568A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De tres a cinco</w:t>
            </w:r>
          </w:p>
        </w:tc>
        <w:tc>
          <w:tcPr>
            <w:tcW w:w="2231" w:type="dxa"/>
          </w:tcPr>
          <w:p w14:paraId="1A6C4B60" w14:textId="3A6B0926"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De 315 kWh a 525 kWh</w:t>
            </w:r>
            <w:r>
              <w:rPr>
                <w:rFonts w:ascii="Inter 28pt" w:hAnsi="Inter 28pt"/>
                <w:sz w:val="18"/>
              </w:rPr>
              <w:br/>
            </w:r>
          </w:p>
        </w:tc>
      </w:tr>
      <w:tr w:rsidR="00AD7DA9" w:rsidRPr="00BB7D1E" w14:paraId="42B0A77B" w14:textId="77777777" w:rsidTr="004136C7">
        <w:tc>
          <w:tcPr>
            <w:tcW w:w="1271" w:type="dxa"/>
            <w:vMerge/>
            <w:vAlign w:val="center"/>
          </w:tcPr>
          <w:p w14:paraId="20A6AEDA" w14:textId="77777777" w:rsidR="00AD7DA9" w:rsidRPr="00BB7D1E" w:rsidRDefault="00AD7DA9" w:rsidP="00AD7DA9">
            <w:pPr>
              <w:pStyle w:val="Body"/>
              <w:spacing w:before="240"/>
              <w:jc w:val="center"/>
              <w:rPr>
                <w:rFonts w:ascii="Inter 28pt" w:hAnsi="Inter 28pt" w:cstheme="minorBidi"/>
                <w:sz w:val="18"/>
                <w:szCs w:val="18"/>
                <w:lang w:val="en-US"/>
              </w:rPr>
            </w:pPr>
          </w:p>
        </w:tc>
        <w:tc>
          <w:tcPr>
            <w:tcW w:w="992" w:type="dxa"/>
            <w:vMerge/>
            <w:vAlign w:val="center"/>
          </w:tcPr>
          <w:p w14:paraId="358EAA1A"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1560" w:type="dxa"/>
          </w:tcPr>
          <w:p w14:paraId="3D20772B" w14:textId="7C98E5C9"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270 kW (370 CV)</w:t>
            </w:r>
          </w:p>
        </w:tc>
        <w:tc>
          <w:tcPr>
            <w:tcW w:w="1097" w:type="dxa"/>
          </w:tcPr>
          <w:p w14:paraId="218890A7" w14:textId="727055B1"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1500 Nm</w:t>
            </w:r>
          </w:p>
        </w:tc>
        <w:tc>
          <w:tcPr>
            <w:tcW w:w="1738" w:type="dxa"/>
          </w:tcPr>
          <w:p w14:paraId="0F221CF4"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De tres a cinco</w:t>
            </w:r>
          </w:p>
        </w:tc>
        <w:tc>
          <w:tcPr>
            <w:tcW w:w="2231" w:type="dxa"/>
          </w:tcPr>
          <w:p w14:paraId="2ABD7EA7" w14:textId="686DC075"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De 315 kWh a 525 kWh</w:t>
            </w:r>
            <w:r>
              <w:rPr>
                <w:rFonts w:ascii="Inter 28pt" w:hAnsi="Inter 28pt"/>
                <w:sz w:val="18"/>
              </w:rPr>
              <w:br/>
            </w:r>
          </w:p>
        </w:tc>
      </w:tr>
      <w:tr w:rsidR="00AD7DA9" w:rsidRPr="00BB7D1E" w14:paraId="3BE80C46" w14:textId="77777777" w:rsidTr="004136C7">
        <w:tc>
          <w:tcPr>
            <w:tcW w:w="1271" w:type="dxa"/>
            <w:vMerge w:val="restart"/>
            <w:vAlign w:val="center"/>
          </w:tcPr>
          <w:p w14:paraId="0E15F938" w14:textId="1682154A" w:rsidR="00AD7DA9" w:rsidRPr="00671A87" w:rsidRDefault="00AD7DA9" w:rsidP="00AD7DA9">
            <w:pPr>
              <w:pStyle w:val="Body"/>
              <w:spacing w:before="240"/>
              <w:jc w:val="center"/>
              <w:rPr>
                <w:rFonts w:ascii="Inter 28pt" w:hAnsi="Inter 28pt" w:cstheme="minorBidi"/>
                <w:sz w:val="18"/>
                <w:szCs w:val="18"/>
                <w:lang w:val="en-US"/>
              </w:rPr>
            </w:pPr>
            <w:r w:rsidRPr="00671A87">
              <w:rPr>
                <w:rFonts w:ascii="Inter 28pt" w:hAnsi="Inter 28pt"/>
                <w:sz w:val="18"/>
                <w:lang w:val="en-US"/>
              </w:rPr>
              <w:t>DAF</w:t>
            </w:r>
            <w:r w:rsidRPr="00671A87">
              <w:rPr>
                <w:rFonts w:ascii="Inter 28pt" w:hAnsi="Inter 28pt"/>
                <w:sz w:val="18"/>
                <w:lang w:val="en-US"/>
              </w:rPr>
              <w:br/>
              <w:t>XD Electric</w:t>
            </w:r>
            <w:r w:rsidRPr="00671A87">
              <w:rPr>
                <w:rFonts w:ascii="Inter 28pt" w:hAnsi="Inter 28pt"/>
                <w:sz w:val="18"/>
                <w:lang w:val="en-US"/>
              </w:rPr>
              <w:br/>
            </w:r>
            <w:r w:rsidRPr="00671A87">
              <w:rPr>
                <w:rFonts w:ascii="Inter 28pt" w:hAnsi="Inter 28pt"/>
                <w:sz w:val="18"/>
                <w:lang w:val="en-US"/>
              </w:rPr>
              <w:br/>
              <w:t>DAF</w:t>
            </w:r>
            <w:r w:rsidRPr="00671A87">
              <w:rPr>
                <w:rFonts w:ascii="Inter 28pt" w:hAnsi="Inter 28pt"/>
                <w:sz w:val="18"/>
                <w:lang w:val="en-US"/>
              </w:rPr>
              <w:br/>
              <w:t>XF Electric</w:t>
            </w:r>
          </w:p>
        </w:tc>
        <w:tc>
          <w:tcPr>
            <w:tcW w:w="992" w:type="dxa"/>
            <w:vMerge w:val="restart"/>
            <w:vAlign w:val="center"/>
          </w:tcPr>
          <w:p w14:paraId="7C06A38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PACCAR EX-D2</w:t>
            </w:r>
          </w:p>
        </w:tc>
        <w:tc>
          <w:tcPr>
            <w:tcW w:w="1560" w:type="dxa"/>
          </w:tcPr>
          <w:p w14:paraId="25BC1EC7" w14:textId="69A15249"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270 kW (370 CV)</w:t>
            </w:r>
          </w:p>
        </w:tc>
        <w:tc>
          <w:tcPr>
            <w:tcW w:w="1097" w:type="dxa"/>
          </w:tcPr>
          <w:p w14:paraId="3CF57CB4" w14:textId="346102E7" w:rsidR="00AD7DA9" w:rsidRPr="00BB7D1E" w:rsidRDefault="00F20A7F"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2400 Nm</w:t>
            </w:r>
          </w:p>
        </w:tc>
        <w:tc>
          <w:tcPr>
            <w:tcW w:w="1738" w:type="dxa"/>
          </w:tcPr>
          <w:p w14:paraId="30BDD903"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De tres a cinco</w:t>
            </w:r>
          </w:p>
        </w:tc>
        <w:tc>
          <w:tcPr>
            <w:tcW w:w="2231" w:type="dxa"/>
          </w:tcPr>
          <w:p w14:paraId="7E3B16D6" w14:textId="75FBD7C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De 315 kWh a 525 kWh</w:t>
            </w:r>
            <w:r>
              <w:rPr>
                <w:rFonts w:ascii="Inter 28pt" w:hAnsi="Inter 28pt"/>
                <w:sz w:val="18"/>
              </w:rPr>
              <w:br/>
            </w:r>
          </w:p>
        </w:tc>
      </w:tr>
      <w:tr w:rsidR="00AD7DA9" w:rsidRPr="00BB7D1E" w14:paraId="340E9156" w14:textId="77777777" w:rsidTr="004136C7">
        <w:tc>
          <w:tcPr>
            <w:tcW w:w="1271" w:type="dxa"/>
            <w:vMerge/>
          </w:tcPr>
          <w:p w14:paraId="502BAF12"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992" w:type="dxa"/>
            <w:vMerge/>
          </w:tcPr>
          <w:p w14:paraId="36E836FB"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1560" w:type="dxa"/>
          </w:tcPr>
          <w:p w14:paraId="0592152D" w14:textId="1749EF21"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310 kW (420 CV)</w:t>
            </w:r>
          </w:p>
        </w:tc>
        <w:tc>
          <w:tcPr>
            <w:tcW w:w="1097" w:type="dxa"/>
          </w:tcPr>
          <w:p w14:paraId="50431898" w14:textId="42A9EF2E" w:rsidR="00AD7DA9" w:rsidRPr="00BB7D1E" w:rsidRDefault="00F20A7F"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2400 Nm</w:t>
            </w:r>
          </w:p>
        </w:tc>
        <w:tc>
          <w:tcPr>
            <w:tcW w:w="1738" w:type="dxa"/>
          </w:tcPr>
          <w:p w14:paraId="3913505E"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Cuatro o cinco</w:t>
            </w:r>
          </w:p>
        </w:tc>
        <w:tc>
          <w:tcPr>
            <w:tcW w:w="2231" w:type="dxa"/>
          </w:tcPr>
          <w:p w14:paraId="34FEF520" w14:textId="6EE64FA6"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420 kWh o 525 kWh</w:t>
            </w:r>
            <w:r>
              <w:rPr>
                <w:rFonts w:ascii="Inter 28pt" w:hAnsi="Inter 28pt"/>
                <w:sz w:val="18"/>
              </w:rPr>
              <w:br/>
            </w:r>
          </w:p>
        </w:tc>
      </w:tr>
      <w:tr w:rsidR="00AD7DA9" w:rsidRPr="00BB7D1E" w14:paraId="2E047BBF" w14:textId="77777777" w:rsidTr="004136C7">
        <w:tc>
          <w:tcPr>
            <w:tcW w:w="1271" w:type="dxa"/>
            <w:vMerge/>
          </w:tcPr>
          <w:p w14:paraId="2DEA5960"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992" w:type="dxa"/>
            <w:vMerge/>
          </w:tcPr>
          <w:p w14:paraId="1273762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1560" w:type="dxa"/>
          </w:tcPr>
          <w:p w14:paraId="72881ABE" w14:textId="43E65DFD"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350 kW (480 CV)</w:t>
            </w:r>
          </w:p>
        </w:tc>
        <w:tc>
          <w:tcPr>
            <w:tcW w:w="1097" w:type="dxa"/>
          </w:tcPr>
          <w:p w14:paraId="6A76D8CB" w14:textId="4C36C65C" w:rsidR="00AD7DA9" w:rsidRPr="00BB7D1E" w:rsidRDefault="00F20A7F"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2400 Nm</w:t>
            </w:r>
          </w:p>
        </w:tc>
        <w:tc>
          <w:tcPr>
            <w:tcW w:w="1738" w:type="dxa"/>
          </w:tcPr>
          <w:p w14:paraId="6C67C1A1"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Cuatro o cinco</w:t>
            </w:r>
          </w:p>
        </w:tc>
        <w:tc>
          <w:tcPr>
            <w:tcW w:w="2231" w:type="dxa"/>
          </w:tcPr>
          <w:p w14:paraId="637C2E2E" w14:textId="5155B840"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420 kWh o 525 kWh</w:t>
            </w:r>
            <w:r>
              <w:rPr>
                <w:rFonts w:ascii="Inter 28pt" w:hAnsi="Inter 28pt"/>
                <w:sz w:val="18"/>
              </w:rPr>
              <w:br/>
            </w:r>
          </w:p>
        </w:tc>
      </w:tr>
    </w:tbl>
    <w:p w14:paraId="6EEBBD22" w14:textId="59410653" w:rsidR="00CF5179" w:rsidRPr="00BB7D1E" w:rsidRDefault="00AD7DA9" w:rsidP="006D7DFC">
      <w:pPr>
        <w:pStyle w:val="Body"/>
        <w:spacing w:before="240" w:line="360" w:lineRule="auto"/>
        <w:rPr>
          <w:rFonts w:ascii="Inter 28pt" w:hAnsi="Inter 28pt" w:cstheme="minorBidi"/>
          <w:bCs/>
          <w:sz w:val="24"/>
          <w:szCs w:val="24"/>
        </w:rPr>
      </w:pPr>
      <w:bookmarkStart w:id="1" w:name="_Hlk108193029"/>
      <w:bookmarkEnd w:id="0"/>
      <w:r>
        <w:rPr>
          <w:rFonts w:ascii="Inter 28pt" w:hAnsi="Inter 28pt"/>
          <w:b/>
          <w:sz w:val="12"/>
        </w:rPr>
        <w:br/>
      </w:r>
      <w:r w:rsidR="008E5C3B">
        <w:rPr>
          <w:rFonts w:ascii="Inter 28pt" w:hAnsi="Inter 28pt"/>
          <w:b/>
          <w:sz w:val="24"/>
        </w:rPr>
        <w:t>Módulos de baterías</w:t>
      </w:r>
      <w:r>
        <w:rPr>
          <w:rFonts w:ascii="Inter 28pt" w:hAnsi="Inter 28pt"/>
          <w:b/>
          <w:sz w:val="24"/>
        </w:rPr>
        <w:t xml:space="preserve"> a medida</w:t>
      </w:r>
      <w:r>
        <w:rPr>
          <w:rFonts w:ascii="Inter 28pt" w:hAnsi="Inter 28pt"/>
          <w:sz w:val="24"/>
        </w:rPr>
        <w:br/>
        <w:t xml:space="preserve">Para adaptar de forma óptima los vehículos eléctricos a las necesidades y aplicaciones del cliente, DAF ofrece una amplia gama de configuraciones de baterías con entre dos y cinco paquetes. En última instancia, no todos los clientes necesitan </w:t>
      </w:r>
      <w:r w:rsidR="00A10AEF">
        <w:rPr>
          <w:rFonts w:ascii="Inter 28pt" w:hAnsi="Inter 28pt"/>
          <w:sz w:val="24"/>
        </w:rPr>
        <w:t xml:space="preserve">una </w:t>
      </w:r>
      <w:r>
        <w:rPr>
          <w:rFonts w:ascii="Inter 28pt" w:hAnsi="Inter 28pt"/>
          <w:sz w:val="24"/>
        </w:rPr>
        <w:t>autonomía</w:t>
      </w:r>
      <w:r w:rsidR="00A10AEF">
        <w:rPr>
          <w:rFonts w:ascii="Inter 28pt" w:hAnsi="Inter 28pt"/>
          <w:sz w:val="24"/>
        </w:rPr>
        <w:t xml:space="preserve"> de más</w:t>
      </w:r>
      <w:r>
        <w:rPr>
          <w:rFonts w:ascii="Inter 28pt" w:hAnsi="Inter 28pt"/>
          <w:sz w:val="24"/>
        </w:rPr>
        <w:t xml:space="preserve"> de 500 km sin emisiones, sobre todo cuando el camión </w:t>
      </w:r>
      <w:r w:rsidR="00A10AEF">
        <w:rPr>
          <w:rFonts w:ascii="Inter 28pt" w:hAnsi="Inter 28pt"/>
          <w:sz w:val="24"/>
        </w:rPr>
        <w:t xml:space="preserve">solo realiza </w:t>
      </w:r>
      <w:r>
        <w:rPr>
          <w:rFonts w:ascii="Inter 28pt" w:hAnsi="Inter 28pt"/>
          <w:sz w:val="24"/>
        </w:rPr>
        <w:t>un número limitado de kilómetros al día, vuelve a casa cada noche y se puede recargar allí. Este enfoque reduce el peso del vehículo y aumenta la capacidad de carga útil.</w:t>
      </w:r>
    </w:p>
    <w:p w14:paraId="726A09EB" w14:textId="438B3AF1" w:rsidR="007D055F" w:rsidRPr="00BB7D1E" w:rsidRDefault="007D055F" w:rsidP="006D7DFC">
      <w:pPr>
        <w:pStyle w:val="Body"/>
        <w:spacing w:before="240" w:line="360" w:lineRule="auto"/>
        <w:rPr>
          <w:rFonts w:ascii="Inter 28pt" w:hAnsi="Inter 28pt" w:cstheme="minorBidi"/>
          <w:bCs/>
          <w:sz w:val="24"/>
          <w:szCs w:val="24"/>
        </w:rPr>
      </w:pPr>
      <w:r>
        <w:rPr>
          <w:rFonts w:ascii="Inter 28pt" w:hAnsi="Inter 28pt"/>
          <w:sz w:val="24"/>
        </w:rPr>
        <w:t xml:space="preserve">Sin embargo, la opción de cinco baterías permite más de 500 kilómetros de cero emisiones con una sola carga de batería. Con una planificación óptima del vehículo y </w:t>
      </w:r>
      <w:r w:rsidR="00A10AEF">
        <w:rPr>
          <w:rFonts w:ascii="Inter 28pt" w:hAnsi="Inter 28pt"/>
          <w:sz w:val="24"/>
        </w:rPr>
        <w:t xml:space="preserve">de </w:t>
      </w:r>
      <w:r>
        <w:rPr>
          <w:rFonts w:ascii="Inter 28pt" w:hAnsi="Inter 28pt"/>
          <w:sz w:val="24"/>
        </w:rPr>
        <w:t>la carga, el XD y el XF Electric pueden, en la práctica, recorrer hasta 1000 km completamente eléctricos al día, por lo que son adecuados para el transporte de larga distancia.</w:t>
      </w:r>
    </w:p>
    <w:p w14:paraId="3E945891" w14:textId="7E30CE61" w:rsidR="00A81744" w:rsidRPr="00BB7D1E" w:rsidRDefault="00A10AEF" w:rsidP="006D7DFC">
      <w:pPr>
        <w:pStyle w:val="Body"/>
        <w:spacing w:before="240" w:line="360" w:lineRule="auto"/>
        <w:rPr>
          <w:rFonts w:ascii="Inter 28pt" w:hAnsi="Inter 28pt" w:cstheme="minorBidi"/>
          <w:bCs/>
          <w:sz w:val="24"/>
          <w:szCs w:val="24"/>
        </w:rPr>
      </w:pPr>
      <w:r>
        <w:rPr>
          <w:rFonts w:ascii="Inter 28pt" w:hAnsi="Inter 28pt"/>
          <w:sz w:val="24"/>
        </w:rPr>
        <w:t>Esta amplia</w:t>
      </w:r>
      <w:r w:rsidR="00E64D3B">
        <w:rPr>
          <w:rFonts w:ascii="Inter 28pt" w:hAnsi="Inter 28pt"/>
          <w:sz w:val="24"/>
        </w:rPr>
        <w:t xml:space="preserve"> gama se debe en gran medida a las eficientes transmisiones PACCAR EX-D1 y EX-D2, en combinación con el sistema de gestión inteligente de las baterías de DAF, que distribuye la energía almacenada en la batería por la transmisión y otros componentes para lograr la máxima eficiencia.</w:t>
      </w:r>
    </w:p>
    <w:p w14:paraId="77BB4EA2" w14:textId="1FBA5CA9" w:rsidR="00A96BCF" w:rsidRPr="00BB7D1E" w:rsidRDefault="0037269E" w:rsidP="006D7DFC">
      <w:pPr>
        <w:pStyle w:val="Body"/>
        <w:spacing w:before="240" w:line="360" w:lineRule="auto"/>
        <w:rPr>
          <w:rFonts w:ascii="Inter 28pt" w:hAnsi="Inter 28pt" w:cstheme="minorBidi"/>
          <w:bCs/>
          <w:sz w:val="24"/>
          <w:szCs w:val="24"/>
        </w:rPr>
      </w:pPr>
      <w:r>
        <w:rPr>
          <w:rFonts w:ascii="Inter 28pt" w:hAnsi="Inter 28pt"/>
          <w:sz w:val="24"/>
        </w:rPr>
        <w:lastRenderedPageBreak/>
        <w:t xml:space="preserve">El diseño extremadamente aerodinámico de los camiones también es un factor importante en su excelente eficiencia energética y autonomía. El diseño aerodinámico y cónico de la cabina, con sus esquinas y parabrisas redondeados, así como la ausencia de juntas y huecos en los paneles, garantiza la menor resistencia al viento posible, lo que se traduce directamente en el menor consumo de energía posible. Los </w:t>
      </w:r>
      <w:r w:rsidR="009271B7">
        <w:rPr>
          <w:rFonts w:ascii="Inter 28pt" w:hAnsi="Inter 28pt"/>
          <w:sz w:val="24"/>
        </w:rPr>
        <w:t>cubrechasis</w:t>
      </w:r>
      <w:r>
        <w:rPr>
          <w:rFonts w:ascii="Inter 28pt" w:hAnsi="Inter 28pt"/>
          <w:sz w:val="24"/>
        </w:rPr>
        <w:t xml:space="preserve">, </w:t>
      </w:r>
      <w:r w:rsidR="00174548">
        <w:rPr>
          <w:rFonts w:ascii="Inter 28pt" w:hAnsi="Inter 28pt"/>
          <w:sz w:val="24"/>
        </w:rPr>
        <w:t>los deflectores de cabina</w:t>
      </w:r>
      <w:r w:rsidR="002B705B">
        <w:rPr>
          <w:rFonts w:ascii="Inter 28pt" w:hAnsi="Inter 28pt"/>
          <w:sz w:val="24"/>
        </w:rPr>
        <w:t xml:space="preserve">, </w:t>
      </w:r>
      <w:r w:rsidR="008E5C3B">
        <w:rPr>
          <w:rFonts w:ascii="Inter 28pt" w:hAnsi="Inter 28pt"/>
          <w:sz w:val="24"/>
        </w:rPr>
        <w:t xml:space="preserve">las </w:t>
      </w:r>
      <w:r w:rsidR="009271B7">
        <w:rPr>
          <w:rFonts w:ascii="Inter 28pt" w:hAnsi="Inter 28pt"/>
          <w:sz w:val="24"/>
        </w:rPr>
        <w:t>prolongaciones de cabina</w:t>
      </w:r>
      <w:r>
        <w:rPr>
          <w:rFonts w:ascii="Inter 28pt" w:hAnsi="Inter 28pt"/>
          <w:sz w:val="24"/>
        </w:rPr>
        <w:t xml:space="preserve"> y </w:t>
      </w:r>
      <w:r>
        <w:rPr>
          <w:rFonts w:ascii="Inter 28pt" w:hAnsi="Inter 28pt"/>
          <w:i/>
          <w:sz w:val="24"/>
        </w:rPr>
        <w:t>la placa</w:t>
      </w:r>
      <w:r w:rsidR="00EC7BE8">
        <w:rPr>
          <w:rFonts w:ascii="Inter 28pt" w:hAnsi="Inter 28pt"/>
          <w:i/>
          <w:sz w:val="24"/>
        </w:rPr>
        <w:t>inferior</w:t>
      </w:r>
      <w:r>
        <w:rPr>
          <w:rFonts w:ascii="Inter 28pt" w:hAnsi="Inter 28pt"/>
          <w:i/>
          <w:sz w:val="24"/>
        </w:rPr>
        <w:t xml:space="preserve"> aerodinámica</w:t>
      </w:r>
      <w:r>
        <w:rPr>
          <w:rFonts w:ascii="Inter 28pt" w:hAnsi="Inter 28pt"/>
          <w:sz w:val="24"/>
        </w:rPr>
        <w:t xml:space="preserve"> debajo de la cabina también desempeñan un papel importante, al igual que las cámaras </w:t>
      </w:r>
      <w:r w:rsidR="00EC7BE8">
        <w:rPr>
          <w:rFonts w:ascii="Inter 28pt" w:hAnsi="Inter 28pt"/>
          <w:sz w:val="24"/>
        </w:rPr>
        <w:t>digitales</w:t>
      </w:r>
      <w:r>
        <w:rPr>
          <w:rFonts w:ascii="Inter 28pt" w:hAnsi="Inter 28pt"/>
          <w:sz w:val="24"/>
        </w:rPr>
        <w:t>que sustituyen a los retrovisores.</w:t>
      </w:r>
    </w:p>
    <w:p w14:paraId="3F0D1F0D" w14:textId="7BF3A7E1" w:rsidR="00843310" w:rsidRPr="00BB7D1E" w:rsidRDefault="00615E17" w:rsidP="00FC7949">
      <w:pPr>
        <w:pStyle w:val="Body"/>
        <w:spacing w:before="240" w:line="360" w:lineRule="auto"/>
        <w:rPr>
          <w:rFonts w:ascii="Inter 28pt" w:hAnsi="Inter 28pt" w:cstheme="minorBidi"/>
          <w:bCs/>
          <w:sz w:val="24"/>
          <w:szCs w:val="24"/>
        </w:rPr>
      </w:pPr>
      <w:r>
        <w:rPr>
          <w:rFonts w:ascii="Inter 28pt" w:hAnsi="Inter 28pt"/>
          <w:b/>
          <w:sz w:val="24"/>
        </w:rPr>
        <w:t>Ventajas de las baterías LFP</w:t>
      </w:r>
      <w:r>
        <w:rPr>
          <w:rFonts w:ascii="Inter 28pt" w:hAnsi="Inter 28pt"/>
          <w:b/>
          <w:sz w:val="24"/>
        </w:rPr>
        <w:br/>
      </w:r>
      <w:r>
        <w:rPr>
          <w:rFonts w:ascii="Inter 28pt" w:hAnsi="Inter 28pt"/>
          <w:sz w:val="24"/>
        </w:rPr>
        <w:t xml:space="preserve">DAF emplea únicamente la última generación de baterías de </w:t>
      </w:r>
      <w:r w:rsidR="00671A87">
        <w:rPr>
          <w:rFonts w:ascii="Inter 28pt" w:hAnsi="Inter 28pt"/>
          <w:sz w:val="24"/>
        </w:rPr>
        <w:t>litio hierro-fosfato</w:t>
      </w:r>
      <w:r>
        <w:rPr>
          <w:rFonts w:ascii="Inter 28pt" w:hAnsi="Inter 28pt"/>
          <w:sz w:val="24"/>
        </w:rPr>
        <w:t xml:space="preserve"> (LFP) en los XD y XF Electric de Nueva Generación. Están libres de cobalto y níquel, y se caracterizan por su larga vida útil. Además, las baterías LFP se pueden cargar hasta un 100 % cada vez sin comprometer su vida útil.</w:t>
      </w:r>
    </w:p>
    <w:p w14:paraId="6E10C248" w14:textId="72F90311" w:rsidR="00FC7949" w:rsidRPr="00BB7D1E" w:rsidRDefault="005E2632" w:rsidP="00843310">
      <w:pPr>
        <w:pStyle w:val="Body"/>
        <w:spacing w:before="240" w:line="360" w:lineRule="auto"/>
        <w:rPr>
          <w:rFonts w:ascii="Inter 28pt" w:hAnsi="Inter 28pt" w:cstheme="minorBidi"/>
          <w:bCs/>
          <w:sz w:val="24"/>
          <w:szCs w:val="24"/>
        </w:rPr>
      </w:pPr>
      <w:r>
        <w:rPr>
          <w:rFonts w:ascii="Inter 28pt" w:hAnsi="Inter 28pt"/>
          <w:sz w:val="24"/>
        </w:rPr>
        <w:t xml:space="preserve">Las baterías LFP refrigeradas por líquido utilizadas por DAF, que cuentan con ocho años de garantía, también son muy estables térmicamente para ofrecer la máxima seguridad. </w:t>
      </w:r>
      <w:r w:rsidR="009271B7">
        <w:rPr>
          <w:rFonts w:ascii="Inter 28pt" w:hAnsi="Inter 28pt"/>
          <w:sz w:val="24"/>
        </w:rPr>
        <w:t xml:space="preserve">Gracias a esto los paquetes </w:t>
      </w:r>
      <w:r w:rsidR="00EC7BE8">
        <w:rPr>
          <w:rFonts w:ascii="Inter 28pt" w:hAnsi="Inter 28pt"/>
          <w:sz w:val="24"/>
        </w:rPr>
        <w:t xml:space="preserve">de </w:t>
      </w:r>
      <w:r>
        <w:rPr>
          <w:rFonts w:ascii="Inter 28pt" w:hAnsi="Inter 28pt"/>
          <w:sz w:val="24"/>
        </w:rPr>
        <w:t>batería</w:t>
      </w:r>
      <w:r w:rsidR="009271B7">
        <w:rPr>
          <w:rFonts w:ascii="Inter 28pt" w:hAnsi="Inter 28pt"/>
          <w:sz w:val="24"/>
        </w:rPr>
        <w:t>s</w:t>
      </w:r>
      <w:r>
        <w:rPr>
          <w:rFonts w:ascii="Inter 28pt" w:hAnsi="Inter 28pt"/>
          <w:sz w:val="24"/>
        </w:rPr>
        <w:t xml:space="preserve"> se pueden </w:t>
      </w:r>
      <w:r w:rsidR="00EC7BE8">
        <w:rPr>
          <w:rFonts w:ascii="Inter 28pt" w:hAnsi="Inter 28pt"/>
          <w:sz w:val="24"/>
        </w:rPr>
        <w:t xml:space="preserve">compactar </w:t>
      </w:r>
      <w:r>
        <w:rPr>
          <w:rFonts w:ascii="Inter 28pt" w:hAnsi="Inter 28pt"/>
          <w:sz w:val="24"/>
        </w:rPr>
        <w:t>junt</w:t>
      </w:r>
      <w:r w:rsidR="009271B7">
        <w:rPr>
          <w:rFonts w:ascii="Inter 28pt" w:hAnsi="Inter 28pt"/>
          <w:sz w:val="24"/>
        </w:rPr>
        <w:t>o</w:t>
      </w:r>
      <w:r>
        <w:rPr>
          <w:rFonts w:ascii="Inter 28pt" w:hAnsi="Inter 28pt"/>
          <w:sz w:val="24"/>
        </w:rPr>
        <w:t>s, lo que ahorra espacio</w:t>
      </w:r>
      <w:r w:rsidR="00EC7BE8">
        <w:rPr>
          <w:rFonts w:ascii="Inter 28pt" w:hAnsi="Inter 28pt"/>
          <w:sz w:val="24"/>
        </w:rPr>
        <w:t xml:space="preserve"> en el vehículo</w:t>
      </w:r>
      <w:r>
        <w:rPr>
          <w:rFonts w:ascii="Inter 28pt" w:hAnsi="Inter 28pt"/>
          <w:sz w:val="24"/>
        </w:rPr>
        <w:t>.</w:t>
      </w:r>
    </w:p>
    <w:p w14:paraId="51FADE15" w14:textId="6424DC47" w:rsidR="00AD7DA9" w:rsidRPr="00BB7D1E" w:rsidRDefault="00AD7DA9" w:rsidP="00FC7949">
      <w:pPr>
        <w:pStyle w:val="Body"/>
        <w:spacing w:before="240" w:line="360" w:lineRule="auto"/>
        <w:rPr>
          <w:rFonts w:ascii="Inter 28pt" w:hAnsi="Inter 28pt" w:cstheme="minorBidi"/>
          <w:bCs/>
          <w:sz w:val="24"/>
          <w:szCs w:val="24"/>
        </w:rPr>
      </w:pPr>
      <w:r>
        <w:rPr>
          <w:rFonts w:ascii="Inter 28pt" w:hAnsi="Inter 28pt"/>
          <w:b/>
          <w:sz w:val="24"/>
        </w:rPr>
        <w:t xml:space="preserve">Carga rápida </w:t>
      </w:r>
      <w:r w:rsidR="009271B7">
        <w:rPr>
          <w:rFonts w:ascii="Inter 28pt" w:hAnsi="Inter 28pt"/>
          <w:b/>
          <w:sz w:val="24"/>
        </w:rPr>
        <w:t>en</w:t>
      </w:r>
      <w:r>
        <w:rPr>
          <w:rFonts w:ascii="Inter 28pt" w:hAnsi="Inter 28pt"/>
          <w:b/>
          <w:sz w:val="24"/>
        </w:rPr>
        <w:t xml:space="preserve"> CC de serie, carga </w:t>
      </w:r>
      <w:r w:rsidR="009271B7">
        <w:rPr>
          <w:rFonts w:ascii="Inter 28pt" w:hAnsi="Inter 28pt"/>
          <w:b/>
          <w:sz w:val="24"/>
        </w:rPr>
        <w:t>en</w:t>
      </w:r>
      <w:r>
        <w:rPr>
          <w:rFonts w:ascii="Inter 28pt" w:hAnsi="Inter 28pt"/>
          <w:b/>
          <w:sz w:val="24"/>
        </w:rPr>
        <w:t xml:space="preserve"> CA opcional</w:t>
      </w:r>
      <w:r>
        <w:rPr>
          <w:rFonts w:ascii="Inter 28pt" w:hAnsi="Inter 28pt"/>
          <w:b/>
          <w:sz w:val="24"/>
        </w:rPr>
        <w:br/>
      </w:r>
      <w:r>
        <w:rPr>
          <w:rFonts w:ascii="Inter 28pt" w:hAnsi="Inter 28pt"/>
          <w:sz w:val="24"/>
        </w:rPr>
        <w:t>El XD Electric y el XF Electric de Nueva Generación son adecuados para una carga rápida de hasta 325 kW. Una batería con tres paquetes se puede cargar en poco más de tres cuartos de hora, del 0 al 80 % de su capacidad. Incluso las cinco baterías máximas se pueden cargar completamente en dos horas. Como opción, hay disponible un cargador de a bordo que se puede utilizar para cargar con corriente alterna (CA) de hasta 22 kW. Esto proporciona la flexibilidad de utilizar un vehículo incluso cuando la carga rápida de corriente continua (CC) no está disponible.</w:t>
      </w:r>
    </w:p>
    <w:p w14:paraId="2D72557E" w14:textId="7E1B56D0" w:rsidR="00024528" w:rsidRPr="00BB7D1E" w:rsidRDefault="008F63F7" w:rsidP="00024528">
      <w:pPr>
        <w:pStyle w:val="Body"/>
        <w:spacing w:before="240" w:line="360" w:lineRule="auto"/>
        <w:rPr>
          <w:rFonts w:ascii="Inter 28pt" w:hAnsi="Inter 28pt"/>
          <w:sz w:val="24"/>
        </w:rPr>
      </w:pPr>
      <w:r>
        <w:rPr>
          <w:rFonts w:ascii="Inter 28pt" w:hAnsi="Inter 28pt"/>
          <w:b/>
          <w:sz w:val="24"/>
        </w:rPr>
        <w:t>Facilidad de uso para carroceros</w:t>
      </w:r>
      <w:r>
        <w:rPr>
          <w:rFonts w:ascii="Inter 28pt" w:hAnsi="Inter 28pt"/>
          <w:b/>
          <w:sz w:val="24"/>
        </w:rPr>
        <w:br/>
      </w:r>
      <w:r>
        <w:rPr>
          <w:rFonts w:ascii="Inter 28pt" w:hAnsi="Inter 28pt"/>
          <w:sz w:val="24"/>
        </w:rPr>
        <w:t xml:space="preserve">Gracias a la flexibilidad y el diseño modular de los paquetes de baterías en el chasis, el DAF XD Electric y el XF Electric de Nueva Generación ofrecen la misma facilidad de uso para carroceros que el resto de modelos de la serie DAF de Nueva </w:t>
      </w:r>
      <w:r>
        <w:rPr>
          <w:rFonts w:ascii="Inter 28pt" w:hAnsi="Inter 28pt"/>
          <w:sz w:val="24"/>
        </w:rPr>
        <w:lastRenderedPageBreak/>
        <w:t>Generación. La ubicación de los paquetes</w:t>
      </w:r>
      <w:r w:rsidR="009271B7">
        <w:rPr>
          <w:rFonts w:ascii="Inter 28pt" w:hAnsi="Inter 28pt"/>
          <w:sz w:val="24"/>
        </w:rPr>
        <w:t>de baterías</w:t>
      </w:r>
      <w:r>
        <w:rPr>
          <w:rFonts w:ascii="Inter 28pt" w:hAnsi="Inter 28pt"/>
          <w:sz w:val="24"/>
        </w:rPr>
        <w:t xml:space="preserve"> se puede adaptar perfectamente al uso previsto del vehículo y proporcionar así un amplio espacio para el montaje, por ejemplo, de un </w:t>
      </w:r>
      <w:r w:rsidR="009271B7">
        <w:rPr>
          <w:rFonts w:ascii="Inter 28pt" w:hAnsi="Inter 28pt"/>
          <w:sz w:val="24"/>
        </w:rPr>
        <w:t xml:space="preserve">chasis </w:t>
      </w:r>
      <w:r>
        <w:rPr>
          <w:rFonts w:ascii="Inter 28pt" w:hAnsi="Inter 28pt"/>
          <w:sz w:val="24"/>
        </w:rPr>
        <w:t xml:space="preserve">de carga lateral o de </w:t>
      </w:r>
      <w:r w:rsidR="00EC7BE8">
        <w:rPr>
          <w:rFonts w:ascii="Inter 28pt" w:hAnsi="Inter 28pt"/>
          <w:sz w:val="24"/>
        </w:rPr>
        <w:t>gatos estabilizadores para grúa</w:t>
      </w:r>
      <w:r>
        <w:rPr>
          <w:rFonts w:ascii="Inter 28pt" w:hAnsi="Inter 28pt"/>
          <w:sz w:val="24"/>
        </w:rPr>
        <w:t xml:space="preserve">. También hay disponible una </w:t>
      </w:r>
      <w:r w:rsidR="00F036E2">
        <w:rPr>
          <w:rFonts w:ascii="Inter 28pt" w:hAnsi="Inter 28pt"/>
          <w:sz w:val="24"/>
        </w:rPr>
        <w:t>toma de fuerza</w:t>
      </w:r>
      <w:r w:rsidR="002B705B">
        <w:rPr>
          <w:rFonts w:ascii="Inter 28pt" w:hAnsi="Inter 28pt"/>
          <w:sz w:val="24"/>
        </w:rPr>
        <w:t xml:space="preserve"> </w:t>
      </w:r>
      <w:r>
        <w:rPr>
          <w:rFonts w:ascii="Inter 28pt" w:hAnsi="Inter 28pt"/>
          <w:sz w:val="24"/>
        </w:rPr>
        <w:t>el</w:t>
      </w:r>
      <w:r w:rsidR="002B705B">
        <w:rPr>
          <w:rFonts w:ascii="Inter 28pt" w:hAnsi="Inter 28pt"/>
          <w:sz w:val="24"/>
        </w:rPr>
        <w:t>e</w:t>
      </w:r>
      <w:r>
        <w:rPr>
          <w:rFonts w:ascii="Inter 28pt" w:hAnsi="Inter 28pt"/>
          <w:sz w:val="24"/>
        </w:rPr>
        <w:t>ctr</w:t>
      </w:r>
      <w:r w:rsidR="002B705B">
        <w:rPr>
          <w:rFonts w:ascii="Inter 28pt" w:hAnsi="Inter 28pt"/>
          <w:sz w:val="24"/>
        </w:rPr>
        <w:t>óni</w:t>
      </w:r>
      <w:r>
        <w:rPr>
          <w:rFonts w:ascii="Inter 28pt" w:hAnsi="Inter 28pt"/>
          <w:sz w:val="24"/>
        </w:rPr>
        <w:t>ca de 650 V (25 kW y 90 kW) como opción para alimentar, por ejemplo, un sistema de refrigeración eléctrico.</w:t>
      </w:r>
    </w:p>
    <w:bookmarkEnd w:id="1"/>
    <w:p w14:paraId="4D9A8331" w14:textId="4D7BD6FC" w:rsidR="003D657A" w:rsidRPr="00BB7D1E" w:rsidRDefault="003D657A" w:rsidP="003D657A">
      <w:pPr>
        <w:pStyle w:val="Body"/>
        <w:spacing w:before="240" w:line="360" w:lineRule="auto"/>
        <w:rPr>
          <w:rFonts w:ascii="Inter 28pt" w:hAnsi="Inter 28pt" w:cstheme="minorBidi"/>
          <w:bCs/>
          <w:sz w:val="24"/>
          <w:szCs w:val="24"/>
        </w:rPr>
      </w:pPr>
      <w:r>
        <w:rPr>
          <w:rFonts w:ascii="Inter 28pt" w:hAnsi="Inter 28pt"/>
          <w:sz w:val="24"/>
        </w:rPr>
        <w:t>Hay disponible un paquete Bolt &amp; Play para el DAF XD 6x2 con eje trasero arrastrado dirigido (FAN), especialmente diseñado para instalar una estructura</w:t>
      </w:r>
      <w:r w:rsidR="00F036E2">
        <w:rPr>
          <w:rFonts w:ascii="Inter 28pt" w:hAnsi="Inter 28pt"/>
          <w:sz w:val="24"/>
        </w:rPr>
        <w:t xml:space="preserve"> de carga lateral</w:t>
      </w:r>
      <w:r>
        <w:rPr>
          <w:rFonts w:ascii="Inter 28pt" w:hAnsi="Inter 28pt"/>
          <w:sz w:val="24"/>
        </w:rPr>
        <w:t xml:space="preserve"> para </w:t>
      </w:r>
      <w:r w:rsidR="00F036E2">
        <w:rPr>
          <w:rFonts w:ascii="Inter 28pt" w:hAnsi="Inter 28pt"/>
          <w:sz w:val="24"/>
        </w:rPr>
        <w:t xml:space="preserve">la </w:t>
      </w:r>
      <w:r>
        <w:rPr>
          <w:rFonts w:ascii="Inter 28pt" w:hAnsi="Inter 28pt"/>
          <w:sz w:val="24"/>
        </w:rPr>
        <w:t>recog</w:t>
      </w:r>
      <w:r w:rsidR="00F036E2">
        <w:rPr>
          <w:rFonts w:ascii="Inter 28pt" w:hAnsi="Inter 28pt"/>
          <w:sz w:val="24"/>
        </w:rPr>
        <w:t>ida</w:t>
      </w:r>
      <w:r>
        <w:rPr>
          <w:rFonts w:ascii="Inter 28pt" w:hAnsi="Inter 28pt"/>
          <w:sz w:val="24"/>
        </w:rPr>
        <w:t xml:space="preserve"> </w:t>
      </w:r>
      <w:r w:rsidR="00F036E2">
        <w:rPr>
          <w:rFonts w:ascii="Inter 28pt" w:hAnsi="Inter 28pt"/>
          <w:sz w:val="24"/>
        </w:rPr>
        <w:t>de</w:t>
      </w:r>
      <w:r>
        <w:rPr>
          <w:rFonts w:ascii="Inter 28pt" w:hAnsi="Inter 28pt"/>
          <w:sz w:val="24"/>
        </w:rPr>
        <w:t xml:space="preserve"> residuos</w:t>
      </w:r>
      <w:r w:rsidR="00F036E2">
        <w:rPr>
          <w:rFonts w:ascii="Inter 28pt" w:hAnsi="Inter 28pt"/>
          <w:sz w:val="24"/>
        </w:rPr>
        <w:t>.</w:t>
      </w:r>
      <w:r w:rsidR="002B705B">
        <w:rPr>
          <w:rFonts w:ascii="Inter 28pt" w:hAnsi="Inter 28pt"/>
          <w:sz w:val="24"/>
        </w:rPr>
        <w:t xml:space="preserve"> </w:t>
      </w:r>
      <w:r>
        <w:rPr>
          <w:rFonts w:ascii="Inter 28pt" w:hAnsi="Inter 28pt"/>
          <w:sz w:val="24"/>
        </w:rPr>
        <w:t xml:space="preserve">En este caso, el chasis viene equipado de fábrica con una </w:t>
      </w:r>
      <w:r w:rsidR="00F036E2">
        <w:rPr>
          <w:rFonts w:ascii="Inter 28pt" w:hAnsi="Inter 28pt"/>
          <w:sz w:val="24"/>
        </w:rPr>
        <w:t xml:space="preserve">toma de fuerza </w:t>
      </w:r>
      <w:r>
        <w:rPr>
          <w:rFonts w:ascii="Inter 28pt" w:hAnsi="Inter 28pt"/>
          <w:sz w:val="24"/>
        </w:rPr>
        <w:t>electr</w:t>
      </w:r>
      <w:r w:rsidR="00F036E2">
        <w:rPr>
          <w:rFonts w:ascii="Inter 28pt" w:hAnsi="Inter 28pt"/>
          <w:sz w:val="24"/>
        </w:rPr>
        <w:t>í</w:t>
      </w:r>
      <w:r>
        <w:rPr>
          <w:rFonts w:ascii="Inter 28pt" w:hAnsi="Inter 28pt"/>
          <w:sz w:val="24"/>
        </w:rPr>
        <w:t>ónica, soportes de montaje específicos para la estructura y conectores que controlan las funciones de la estructura. El paquete Bolt &amp; Play facilita la vida tanto al concesionario como al carrocero. Además, el cliente se beneficia de una integración óptima de la carrocería y el chasis, lo que garantiza la máxima calidad. Esto también garantiza la disponibilidad más rápida del vehículo.</w:t>
      </w:r>
    </w:p>
    <w:p w14:paraId="1110A257" w14:textId="75CF3C40" w:rsidR="005C32A8" w:rsidRPr="00BB7D1E" w:rsidRDefault="00857BA9" w:rsidP="009971A5">
      <w:pPr>
        <w:pStyle w:val="Body"/>
        <w:spacing w:before="240" w:line="360" w:lineRule="auto"/>
        <w:rPr>
          <w:rFonts w:ascii="Inter 28pt" w:hAnsi="Inter 28pt"/>
          <w:sz w:val="24"/>
        </w:rPr>
      </w:pPr>
      <w:r>
        <w:rPr>
          <w:rFonts w:ascii="Inter 28pt" w:hAnsi="Inter 28pt"/>
          <w:b/>
          <w:sz w:val="24"/>
        </w:rPr>
        <w:t>Fuerte ADN</w:t>
      </w:r>
      <w:r>
        <w:rPr>
          <w:rFonts w:ascii="Inter 28pt" w:hAnsi="Inter 28pt"/>
          <w:b/>
          <w:sz w:val="24"/>
        </w:rPr>
        <w:br/>
      </w:r>
      <w:r>
        <w:rPr>
          <w:rFonts w:ascii="Inter 28pt" w:hAnsi="Inter 28pt"/>
          <w:sz w:val="24"/>
        </w:rPr>
        <w:t>Los nuevos XD y XF Electric se caracterizan por integrar la misma esencia distintiva que los camiones DAF de Nueva Generación existentes, por lo que también establecen el estándar de seguridad, comodidad y facilidad de uso en su segmento.</w:t>
      </w:r>
    </w:p>
    <w:p w14:paraId="2E63211A" w14:textId="754D237A" w:rsidR="009971A5" w:rsidRPr="00BB7D1E" w:rsidRDefault="00D228F5" w:rsidP="009971A5">
      <w:pPr>
        <w:pStyle w:val="Body"/>
        <w:spacing w:before="240" w:line="360" w:lineRule="auto"/>
        <w:rPr>
          <w:rFonts w:ascii="Inter 28pt" w:hAnsi="Inter 28pt" w:cstheme="minorBidi"/>
          <w:b/>
          <w:sz w:val="24"/>
          <w:szCs w:val="24"/>
        </w:rPr>
      </w:pPr>
      <w:r>
        <w:rPr>
          <w:rFonts w:ascii="Inter 28pt" w:hAnsi="Inter 28pt"/>
          <w:b/>
          <w:sz w:val="24"/>
        </w:rPr>
        <w:t>Seguridad de primera clase</w:t>
      </w:r>
      <w:r>
        <w:rPr>
          <w:rFonts w:ascii="Inter 28pt" w:hAnsi="Inter 28pt"/>
          <w:b/>
          <w:sz w:val="24"/>
        </w:rPr>
        <w:br/>
      </w:r>
      <w:r>
        <w:rPr>
          <w:rFonts w:ascii="Inter 28pt" w:hAnsi="Inter 28pt"/>
          <w:sz w:val="24"/>
        </w:rPr>
        <w:t>En primer lugar, el innovador diseño de la cabina contribuye de manera significativa a la seguridad. Gracias a un parabrisas de gran tamaño, líneas de cintura bajas y valiosas opciones como la ventanilla de proximidad, el sistema DAF Digital Vision System y el sistema DAF Corner View, los vehículos ofrecen una visión directa e indirecta sin precedentes. DAF City Side &amp; Turn Assist aumenta la seguridad en entornos urbanos alertando activamente al conductor de los usuarios vulnerables de la carretera cerca del camión.</w:t>
      </w:r>
    </w:p>
    <w:p w14:paraId="2DF7F195" w14:textId="3C00A0FB" w:rsidR="002E2260" w:rsidRPr="00BB7D1E" w:rsidRDefault="009971A5" w:rsidP="002E2260">
      <w:pPr>
        <w:pStyle w:val="Body"/>
        <w:spacing w:before="240" w:line="360" w:lineRule="auto"/>
        <w:rPr>
          <w:rFonts w:ascii="Inter 28pt" w:hAnsi="Inter 28pt" w:cstheme="minorBidi"/>
          <w:bCs/>
          <w:sz w:val="24"/>
          <w:szCs w:val="24"/>
        </w:rPr>
      </w:pPr>
      <w:r>
        <w:rPr>
          <w:rFonts w:ascii="Inter 28pt" w:hAnsi="Inter 28pt"/>
          <w:b/>
          <w:sz w:val="24"/>
        </w:rPr>
        <w:t>Altos niveles de confort</w:t>
      </w:r>
      <w:r>
        <w:rPr>
          <w:rFonts w:ascii="Inter 28pt" w:hAnsi="Inter 28pt"/>
          <w:sz w:val="24"/>
        </w:rPr>
        <w:br/>
        <w:t xml:space="preserve">Las cabinas son espaciosas y están bien diseñadas. La accesibilidad es perfecta, con dos (XD) o tres (XF) peldaños estratégicamente situados. El panel de instrumentos de </w:t>
      </w:r>
      <w:r>
        <w:rPr>
          <w:rFonts w:ascii="Inter 28pt" w:hAnsi="Inter 28pt"/>
          <w:sz w:val="24"/>
        </w:rPr>
        <w:lastRenderedPageBreak/>
        <w:t>diseño ergonómico cuenta con pantallas digitales configurables y nítidas. Tanto el volante como el asiento cuentan con una amplia gama de ajustes, y las camas de 220 cm de largo ofrecen un gran confort. El diseño optimizado del chasis, la cabina refinada y la suspensión delantera y trasera ofrecen un confort excepcional y la conducción del DAF XD y XF Electric es un placer.</w:t>
      </w:r>
    </w:p>
    <w:p w14:paraId="4633D8D5" w14:textId="78FFFA86" w:rsidR="002E2260" w:rsidRPr="00BB7D1E" w:rsidRDefault="00C40047" w:rsidP="002E2260">
      <w:pPr>
        <w:pStyle w:val="Body"/>
        <w:spacing w:before="240" w:line="360" w:lineRule="auto"/>
        <w:rPr>
          <w:rFonts w:ascii="Inter 28pt" w:hAnsi="Inter 28pt" w:cstheme="minorBidi"/>
          <w:bCs/>
          <w:sz w:val="24"/>
          <w:szCs w:val="24"/>
        </w:rPr>
      </w:pPr>
      <w:r>
        <w:rPr>
          <w:rFonts w:ascii="Inter 28pt" w:hAnsi="Inter 28pt"/>
          <w:sz w:val="24"/>
        </w:rPr>
        <w:t>También está disponible la opción de conducción con un solo pedal, que permite utilizar el pedal del acelerador para acelerar y desacelerar. El segmento inferior del recorrido del pedal se reserva para la aceleración, mientras que la sección superior se puede utilizar para controlar y modular el frenado regenerativo. El botón de frenado regenerativo en la palanca de la columna de dirección se utiliza para activar la transmisión de un solo pedal y seleccionar la cantidad de potencia de frenado requerida (33, 66 o 100 % de la potencia de frenado total).</w:t>
      </w:r>
    </w:p>
    <w:p w14:paraId="7D74693E" w14:textId="63F825D6" w:rsidR="009971A5" w:rsidRPr="00BB7D1E" w:rsidRDefault="00191E03" w:rsidP="009971A5">
      <w:pPr>
        <w:pStyle w:val="Body"/>
        <w:spacing w:before="240" w:line="360" w:lineRule="auto"/>
        <w:rPr>
          <w:rFonts w:ascii="Inter 28pt" w:hAnsi="Inter 28pt" w:cstheme="minorBidi"/>
          <w:b/>
          <w:sz w:val="24"/>
          <w:szCs w:val="24"/>
        </w:rPr>
      </w:pPr>
      <w:r>
        <w:rPr>
          <w:rFonts w:ascii="Inter 28pt" w:hAnsi="Inter 28pt"/>
          <w:b/>
          <w:sz w:val="24"/>
        </w:rPr>
        <w:t>Detalles sutiles</w:t>
      </w:r>
      <w:r>
        <w:rPr>
          <w:rFonts w:ascii="Inter 28pt" w:hAnsi="Inter 28pt"/>
          <w:b/>
          <w:sz w:val="24"/>
        </w:rPr>
        <w:br/>
      </w:r>
      <w:r>
        <w:rPr>
          <w:rFonts w:ascii="Inter 28pt" w:hAnsi="Inter 28pt"/>
          <w:sz w:val="24"/>
        </w:rPr>
        <w:t xml:space="preserve">A pesar de su apariencia casi idéntica a la de sus homólogos diésel, </w:t>
      </w:r>
      <w:r w:rsidR="00F77D45">
        <w:rPr>
          <w:rFonts w:ascii="Inter 28pt" w:hAnsi="Inter 28pt"/>
          <w:sz w:val="24"/>
        </w:rPr>
        <w:t>el XD y XF eléctricos tienen</w:t>
      </w:r>
      <w:r>
        <w:rPr>
          <w:rFonts w:ascii="Inter 28pt" w:hAnsi="Inter 28pt"/>
          <w:sz w:val="24"/>
        </w:rPr>
        <w:t xml:space="preserve"> detalles azules en la parrilla y los faros </w:t>
      </w:r>
      <w:r w:rsidR="00F77D45">
        <w:rPr>
          <w:rFonts w:ascii="Inter 28pt" w:hAnsi="Inter 28pt"/>
          <w:sz w:val="24"/>
        </w:rPr>
        <w:t>que los diferencian</w:t>
      </w:r>
      <w:r>
        <w:rPr>
          <w:rFonts w:ascii="Inter 28pt" w:hAnsi="Inter 28pt"/>
          <w:sz w:val="24"/>
        </w:rPr>
        <w:t xml:space="preserve">. El interior del vehículo cuenta con un llamativo panel de instrumentos digital, diseñado específicamente para ofrecer una visión general de la transmisión eléctrica, incluido el consumo de energía, el estado de carga, la autonomía de funcionamiento, la potencia y la regeneración. El </w:t>
      </w:r>
      <w:r w:rsidR="00F77D45">
        <w:rPr>
          <w:rFonts w:ascii="Inter 28pt" w:hAnsi="Inter 28pt"/>
          <w:sz w:val="24"/>
        </w:rPr>
        <w:t>navegador</w:t>
      </w:r>
      <w:r>
        <w:rPr>
          <w:rFonts w:ascii="Inter 28pt" w:hAnsi="Inter 28pt"/>
          <w:sz w:val="24"/>
        </w:rPr>
        <w:t xml:space="preserve"> opcional también muestra las ubicaciones de las estaciones de carga públicas disponibles.</w:t>
      </w:r>
    </w:p>
    <w:p w14:paraId="0846EFF6" w14:textId="7476A9FF" w:rsidR="00AD7DA9" w:rsidRPr="00BB7D1E" w:rsidRDefault="00AD7DA9" w:rsidP="00496E52">
      <w:pPr>
        <w:pStyle w:val="Body"/>
        <w:spacing w:before="240" w:line="360" w:lineRule="auto"/>
        <w:rPr>
          <w:rFonts w:ascii="Inter 28pt" w:hAnsi="Inter 28pt" w:cstheme="minorBidi"/>
          <w:bCs/>
          <w:sz w:val="24"/>
          <w:szCs w:val="24"/>
        </w:rPr>
      </w:pPr>
      <w:r>
        <w:rPr>
          <w:rFonts w:ascii="Inter 28pt" w:hAnsi="Inter 28pt"/>
          <w:b/>
          <w:sz w:val="24"/>
        </w:rPr>
        <w:t>Inicio de la comercialización</w:t>
      </w:r>
      <w:r>
        <w:rPr>
          <w:rFonts w:ascii="Inter 28pt" w:hAnsi="Inter 28pt"/>
          <w:sz w:val="24"/>
        </w:rPr>
        <w:br/>
        <w:t xml:space="preserve">El XD Electric y el XF Electric están disponibles </w:t>
      </w:r>
      <w:r w:rsidR="00F77D45">
        <w:rPr>
          <w:rFonts w:ascii="Inter 28pt" w:hAnsi="Inter 28pt"/>
          <w:sz w:val="24"/>
        </w:rPr>
        <w:t>tanto</w:t>
      </w:r>
      <w:r w:rsidR="002B705B">
        <w:rPr>
          <w:rFonts w:ascii="Inter 28pt" w:hAnsi="Inter 28pt"/>
          <w:sz w:val="24"/>
        </w:rPr>
        <w:t xml:space="preserve"> </w:t>
      </w:r>
      <w:r w:rsidR="00F77D45">
        <w:rPr>
          <w:rFonts w:ascii="Inter 28pt" w:hAnsi="Inter 28pt"/>
          <w:sz w:val="24"/>
        </w:rPr>
        <w:t xml:space="preserve">en </w:t>
      </w:r>
      <w:r>
        <w:rPr>
          <w:rFonts w:ascii="Inter 28pt" w:hAnsi="Inter 28pt"/>
          <w:sz w:val="24"/>
        </w:rPr>
        <w:t>tractor</w:t>
      </w:r>
      <w:r w:rsidR="00F77D45">
        <w:rPr>
          <w:rFonts w:ascii="Inter 28pt" w:hAnsi="Inter 28pt"/>
          <w:sz w:val="24"/>
        </w:rPr>
        <w:t>a</w:t>
      </w:r>
      <w:r>
        <w:rPr>
          <w:rFonts w:ascii="Inter 28pt" w:hAnsi="Inter 28pt"/>
          <w:sz w:val="24"/>
        </w:rPr>
        <w:t xml:space="preserve">s </w:t>
      </w:r>
      <w:r w:rsidR="00F77D45">
        <w:rPr>
          <w:rFonts w:ascii="Inter 28pt" w:hAnsi="Inter 28pt"/>
          <w:sz w:val="24"/>
        </w:rPr>
        <w:t>como en</w:t>
      </w:r>
      <w:r>
        <w:rPr>
          <w:rFonts w:ascii="Inter 28pt" w:hAnsi="Inter 28pt"/>
          <w:sz w:val="24"/>
        </w:rPr>
        <w:t xml:space="preserve"> rígidos 4x2. Además, hay disponibles rígidos 6x2 con </w:t>
      </w:r>
      <w:r w:rsidR="00C9496D">
        <w:rPr>
          <w:rFonts w:ascii="Inter 28pt" w:hAnsi="Inter 28pt"/>
          <w:sz w:val="24"/>
        </w:rPr>
        <w:t>tercer eje direccional</w:t>
      </w:r>
      <w:r>
        <w:rPr>
          <w:rFonts w:ascii="Inter 28pt" w:hAnsi="Inter 28pt"/>
          <w:sz w:val="24"/>
        </w:rPr>
        <w:t xml:space="preserve"> para una mayor carga útil y una mejor maniobrabilidad. La gama de configuraciones de eje con transmisión eléctrica se ampliará aún más a lo largo de 2026.</w:t>
      </w:r>
    </w:p>
    <w:p w14:paraId="0CC85096" w14:textId="5AD79533" w:rsidR="00496E52" w:rsidRPr="00BB7D1E" w:rsidRDefault="00640271" w:rsidP="00640271">
      <w:pPr>
        <w:pStyle w:val="Body"/>
        <w:spacing w:before="240" w:line="360" w:lineRule="auto"/>
        <w:rPr>
          <w:rFonts w:ascii="Inter 28pt" w:hAnsi="Inter 28pt" w:cstheme="minorBidi"/>
          <w:bCs/>
          <w:sz w:val="24"/>
          <w:szCs w:val="24"/>
        </w:rPr>
      </w:pPr>
      <w:r>
        <w:rPr>
          <w:rFonts w:ascii="Inter 28pt" w:hAnsi="Inter 28pt"/>
          <w:sz w:val="24"/>
        </w:rPr>
        <w:t xml:space="preserve">«Cualquier persona que trabaje con nuestros nuevos camiones eléctricos reconocerá inmediatamente que estas versiones fueron una parte integral del desarrollo de los DAF XD y XF de Nueva Generación desde el principio», señala Bart Bosmans, miembro del Consejo de Administración y responsable de Marketing y Ventas. «La </w:t>
      </w:r>
      <w:r>
        <w:rPr>
          <w:rFonts w:ascii="Inter 28pt" w:hAnsi="Inter 28pt"/>
          <w:sz w:val="24"/>
        </w:rPr>
        <w:lastRenderedPageBreak/>
        <w:t>transmisión y el concepto de vehículo forman una combinación perfecta, especialmente para la distribución intensiva para la que se han diseñado principalmente estos nuevos camiones eléctricos. Además de estos vehículos líderes en su clase, ofrecemos un paquete completo de servicios para ayudar a los operadores de transporte en su transición energética. Desde cursos de formación para conductores específicos hasta una planificación exhaustiva de rutas, desde el suministro de estaciones de carga y sistemas de almacenamiento de energía hasta información específica dentro de nuestra plataforma de gestión de flotas PACCAR Connect. Esta combinación de productos y servicios convierte a DAF en el socio ideal en el proceso de transición energética».</w:t>
      </w:r>
    </w:p>
    <w:p w14:paraId="72F5EEFF" w14:textId="77777777" w:rsidR="005F1B72" w:rsidRPr="00060F54" w:rsidRDefault="005F1B72" w:rsidP="005F1B72">
      <w:pPr>
        <w:spacing w:line="360" w:lineRule="auto"/>
        <w:rPr>
          <w:rFonts w:ascii="Inter 28pt" w:hAnsi="Inter 28pt" w:cstheme="minorBidi"/>
          <w:iCs/>
          <w:sz w:val="24"/>
        </w:rPr>
      </w:pPr>
    </w:p>
    <w:p w14:paraId="695D49AF" w14:textId="77777777" w:rsidR="005F1B72" w:rsidRPr="00BB7D1E" w:rsidRDefault="005F1B72" w:rsidP="005F1B72">
      <w:pPr>
        <w:rPr>
          <w:rFonts w:ascii="Inter 28pt" w:hAnsi="Inter 28pt" w:cstheme="minorBidi"/>
          <w:sz w:val="18"/>
          <w:szCs w:val="18"/>
        </w:rPr>
      </w:pPr>
      <w:r>
        <w:rPr>
          <w:rFonts w:ascii="Inter 28pt" w:hAnsi="Inter 28pt"/>
          <w:b/>
          <w:sz w:val="18"/>
        </w:rPr>
        <w:t>DAF Trucks N.V.</w:t>
      </w:r>
      <w:r>
        <w:rPr>
          <w:rFonts w:ascii="Inter 28pt" w:hAnsi="Inter 28pt"/>
          <w:sz w:val="18"/>
        </w:rPr>
        <w:t xml:space="preserve"> es una filial de PACCAR Inc., una empresa basada en la tecnología dedicada al diseño y la fabricación de vehículos ligeros, semipesados y pesados a nivel mundial. DAF fabrica una gama completa de unidades tractoras y rígidas que se adaptan perfectamente a todas las aplicaciones de transporte. DAF también es un proveedor de servicios líder: contratos de reparación y mantenimiento MultiSupport, servicios de financiación por parte de PACCAR Financial y servicios de entrega de recambios de primera categoría de PACCAR Parts.</w:t>
      </w:r>
    </w:p>
    <w:p w14:paraId="3AE0BD5B" w14:textId="77777777" w:rsidR="005F1B72" w:rsidRPr="00BB7D1E" w:rsidRDefault="005F1B72" w:rsidP="005F1B72">
      <w:pPr>
        <w:spacing w:line="360" w:lineRule="auto"/>
        <w:rPr>
          <w:rFonts w:ascii="Inter 28pt" w:hAnsi="Inter 28pt" w:cstheme="minorBidi"/>
          <w:sz w:val="24"/>
        </w:rPr>
      </w:pPr>
    </w:p>
    <w:p w14:paraId="5ACD0C6C" w14:textId="21A7FDFA" w:rsidR="005F1B72" w:rsidRPr="00BB7D1E" w:rsidRDefault="005F1B72" w:rsidP="005F1B72">
      <w:pPr>
        <w:spacing w:line="360" w:lineRule="auto"/>
        <w:rPr>
          <w:rFonts w:ascii="Inter 28pt" w:hAnsi="Inter 28pt" w:cstheme="minorBidi"/>
          <w:sz w:val="24"/>
        </w:rPr>
      </w:pPr>
      <w:r>
        <w:rPr>
          <w:rFonts w:ascii="Inter 28pt" w:hAnsi="Inter 28pt"/>
          <w:sz w:val="24"/>
        </w:rPr>
        <w:t>Eindhoven, septiembre de 2025</w:t>
      </w:r>
    </w:p>
    <w:p w14:paraId="07626633" w14:textId="77777777" w:rsidR="005F1B72" w:rsidRPr="00BB7D1E" w:rsidRDefault="005F1B72" w:rsidP="005F1B72">
      <w:pPr>
        <w:spacing w:line="360" w:lineRule="auto"/>
        <w:rPr>
          <w:rFonts w:ascii="Inter 28pt" w:hAnsi="Inter 28pt" w:cstheme="minorBidi"/>
          <w:sz w:val="24"/>
        </w:rPr>
      </w:pPr>
    </w:p>
    <w:p w14:paraId="1C32F62A" w14:textId="77777777" w:rsidR="00F0079A" w:rsidRPr="000D7807" w:rsidRDefault="00F0079A" w:rsidP="00F0079A">
      <w:pPr>
        <w:rPr>
          <w:rFonts w:ascii="Inter 28pt" w:hAnsi="Inter 28pt" w:cs="Arial"/>
          <w:b/>
          <w:i/>
          <w:sz w:val="24"/>
        </w:rPr>
      </w:pPr>
      <w:r>
        <w:rPr>
          <w:rFonts w:ascii="Inter 28pt" w:hAnsi="Inter 28pt"/>
          <w:b/>
          <w:i/>
          <w:sz w:val="24"/>
        </w:rPr>
        <w:t>Nota para los editores</w:t>
      </w:r>
    </w:p>
    <w:p w14:paraId="6A1A7C5A" w14:textId="77777777" w:rsidR="00F0079A" w:rsidRPr="000D7807" w:rsidRDefault="00F0079A" w:rsidP="00F0079A">
      <w:pPr>
        <w:rPr>
          <w:rFonts w:ascii="Inter 28pt" w:hAnsi="Inter 28pt" w:cs="Arial"/>
          <w:sz w:val="24"/>
        </w:rPr>
      </w:pPr>
      <w:r>
        <w:rPr>
          <w:rFonts w:ascii="Inter 28pt" w:hAnsi="Inter 28pt"/>
          <w:sz w:val="24"/>
        </w:rPr>
        <w:t>Para más información:</w:t>
      </w:r>
    </w:p>
    <w:p w14:paraId="15217365" w14:textId="77777777" w:rsidR="00F0079A" w:rsidRPr="00F21327" w:rsidRDefault="00F0079A" w:rsidP="00F0079A">
      <w:pPr>
        <w:rPr>
          <w:rFonts w:ascii="Inter 28pt" w:hAnsi="Inter 28pt"/>
          <w:sz w:val="24"/>
        </w:rPr>
      </w:pPr>
      <w:r w:rsidRPr="00F21327">
        <w:rPr>
          <w:rFonts w:ascii="Inter 28pt" w:hAnsi="Inter 28pt"/>
          <w:sz w:val="24"/>
        </w:rPr>
        <w:t>DAF España y Portugal</w:t>
      </w:r>
    </w:p>
    <w:p w14:paraId="10382993" w14:textId="77777777" w:rsidR="00F0079A" w:rsidRPr="00F21327" w:rsidRDefault="00F0079A" w:rsidP="00F0079A">
      <w:pPr>
        <w:spacing w:line="276" w:lineRule="auto"/>
        <w:rPr>
          <w:rFonts w:ascii="Inter 28pt" w:hAnsi="Inter 28pt"/>
          <w:sz w:val="24"/>
        </w:rPr>
      </w:pPr>
      <w:hyperlink r:id="rId13" w:history="1">
        <w:r w:rsidRPr="00F21327">
          <w:rPr>
            <w:rStyle w:val="Hyperlink"/>
            <w:rFonts w:ascii="Inter 28pt" w:hAnsi="Inter 28pt"/>
            <w:sz w:val="24"/>
          </w:rPr>
          <w:t>www.daf.es</w:t>
        </w:r>
      </w:hyperlink>
      <w:r w:rsidRPr="00F21327">
        <w:rPr>
          <w:rFonts w:ascii="Inter 28pt" w:hAnsi="Inter 28pt"/>
          <w:sz w:val="24"/>
        </w:rPr>
        <w:t xml:space="preserve"> </w:t>
      </w:r>
      <w:hyperlink r:id="rId14" w:history="1">
        <w:r w:rsidRPr="00F21327">
          <w:rPr>
            <w:rStyle w:val="Hyperlink"/>
            <w:rFonts w:ascii="Inter 28pt" w:hAnsi="Inter 28pt"/>
            <w:sz w:val="24"/>
          </w:rPr>
          <w:t>www.daf.pt</w:t>
        </w:r>
      </w:hyperlink>
    </w:p>
    <w:p w14:paraId="3682CF06" w14:textId="77777777" w:rsidR="00550D7C" w:rsidRPr="00060F54" w:rsidRDefault="00550D7C" w:rsidP="00F0079A">
      <w:pPr>
        <w:rPr>
          <w:rFonts w:ascii="Inter 28pt" w:hAnsi="Inter 28pt" w:cstheme="minorBidi"/>
          <w:sz w:val="24"/>
        </w:rPr>
      </w:pPr>
    </w:p>
    <w:sectPr w:rsidR="00550D7C" w:rsidRPr="00060F54" w:rsidSect="00054C58">
      <w:headerReference w:type="default" r:id="rId15"/>
      <w:type w:val="continuous"/>
      <w:pgSz w:w="11907" w:h="16840" w:code="9"/>
      <w:pgMar w:top="2377" w:right="1417" w:bottom="567" w:left="1418" w:header="794" w:footer="709"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A8414" w14:textId="77777777" w:rsidR="009C4341" w:rsidRDefault="009C4341">
      <w:r>
        <w:separator/>
      </w:r>
    </w:p>
  </w:endnote>
  <w:endnote w:type="continuationSeparator" w:id="0">
    <w:p w14:paraId="559A07A0" w14:textId="77777777" w:rsidR="009C4341" w:rsidRDefault="009C4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ter 28pt">
    <w:panose1 w:val="02000503000000020004"/>
    <w:charset w:val="00"/>
    <w:family w:val="auto"/>
    <w:pitch w:val="variable"/>
    <w:sig w:usb0="E00002FF" w:usb1="1200A1FF"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26FE" w14:textId="77777777" w:rsidR="005F1B72" w:rsidRDefault="005F1B72">
    <w:pPr>
      <w:pStyle w:val="Voettekst"/>
      <w:rPr>
        <w:rFonts w:ascii="Arial" w:hAnsi="Arial"/>
        <w:sz w:val="16"/>
      </w:rPr>
    </w:pPr>
    <w:r>
      <w:rPr>
        <w:rFonts w:ascii="Arial" w:hAnsi="Arial"/>
        <w:sz w:val="16"/>
      </w:rPr>
      <w:t xml:space="preserve">SF 5001.05 (02.08)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42524" w14:textId="77777777" w:rsidR="009C4341" w:rsidRDefault="009C4341">
      <w:r>
        <w:separator/>
      </w:r>
    </w:p>
  </w:footnote>
  <w:footnote w:type="continuationSeparator" w:id="0">
    <w:p w14:paraId="394E72A9" w14:textId="77777777" w:rsidR="009C4341" w:rsidRDefault="009C4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9B783" w14:textId="77777777" w:rsidR="005F1B72" w:rsidRDefault="005F1B72" w:rsidP="0077358E">
    <w:pPr>
      <w:pStyle w:val="HeaderTextLeft"/>
      <w:framePr w:h="1265" w:hRule="exact" w:wrap="around" w:x="624" w:y="376"/>
      <w:spacing w:before="120" w:line="420" w:lineRule="exact"/>
      <w:rPr>
        <w:b w:val="0"/>
      </w:rPr>
    </w:pPr>
  </w:p>
  <w:p w14:paraId="6071E75E" w14:textId="77777777" w:rsidR="005F1B72" w:rsidRPr="0077358E" w:rsidRDefault="005F1B72" w:rsidP="0077358E">
    <w:pPr>
      <w:pStyle w:val="HeaderTextLeft"/>
      <w:framePr w:h="1265" w:hRule="exact" w:wrap="around" w:x="624" w:y="376"/>
      <w:spacing w:line="420" w:lineRule="exact"/>
      <w:rPr>
        <w:b w:val="0"/>
      </w:rPr>
    </w:pPr>
    <w:r>
      <w:rPr>
        <w:b w:val="0"/>
      </w:rPr>
      <w:t>Pers/Press/Presse/Prensa/Stampa</w:t>
    </w:r>
  </w:p>
  <w:tbl>
    <w:tblPr>
      <w:tblW w:w="2553" w:type="dxa"/>
      <w:tblLayout w:type="fixed"/>
      <w:tblCellMar>
        <w:left w:w="0" w:type="dxa"/>
        <w:right w:w="0" w:type="dxa"/>
      </w:tblCellMar>
      <w:tblLook w:val="0000" w:firstRow="0" w:lastRow="0" w:firstColumn="0" w:lastColumn="0" w:noHBand="0" w:noVBand="0"/>
    </w:tblPr>
    <w:tblGrid>
      <w:gridCol w:w="2553"/>
    </w:tblGrid>
    <w:tr w:rsidR="005F1B72" w14:paraId="22799384" w14:textId="77777777" w:rsidTr="0077358E">
      <w:trPr>
        <w:trHeight w:val="1249"/>
      </w:trPr>
      <w:tc>
        <w:tcPr>
          <w:tcW w:w="2553" w:type="dxa"/>
        </w:tcPr>
        <w:p w14:paraId="0CC5FCA2" w14:textId="77777777" w:rsidR="005F1B72" w:rsidRDefault="005F1B72" w:rsidP="008F14AD">
          <w:pPr>
            <w:pStyle w:val="KoptekstLogo"/>
            <w:framePr w:wrap="around"/>
            <w:rPr>
              <w:b w:val="0"/>
            </w:rPr>
          </w:pPr>
          <w:r>
            <w:object w:dxaOrig="12227" w:dyaOrig="5716" w14:anchorId="301EF2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54.75pt">
                <v:imagedata r:id="rId1" o:title=""/>
              </v:shape>
              <o:OLEObject Type="Embed" ProgID="PBrush" ShapeID="_x0000_i1025" DrawAspect="Content" ObjectID="_1826190207" r:id="rId2"/>
            </w:object>
          </w:r>
        </w:p>
      </w:tc>
    </w:tr>
    <w:tr w:rsidR="005F1B72" w14:paraId="4C7FD595" w14:textId="77777777" w:rsidTr="0077358E">
      <w:trPr>
        <w:trHeight w:hRule="exact" w:val="264"/>
      </w:trPr>
      <w:tc>
        <w:tcPr>
          <w:tcW w:w="2553" w:type="dxa"/>
        </w:tcPr>
        <w:p w14:paraId="2D1CFF6D" w14:textId="77777777" w:rsidR="005F1B72" w:rsidRDefault="005F1B72" w:rsidP="008F14AD">
          <w:pPr>
            <w:pStyle w:val="KoptekstLogoCompanyAddress"/>
            <w:framePr w:wrap="around"/>
          </w:pPr>
          <w:r>
            <w:t>Hugo van der Goeslaan 1</w:t>
          </w:r>
        </w:p>
      </w:tc>
    </w:tr>
    <w:tr w:rsidR="005F1B72" w14:paraId="0DAAD639" w14:textId="77777777" w:rsidTr="0077358E">
      <w:trPr>
        <w:trHeight w:hRule="exact" w:val="264"/>
      </w:trPr>
      <w:tc>
        <w:tcPr>
          <w:tcW w:w="2553" w:type="dxa"/>
        </w:tcPr>
        <w:p w14:paraId="5F319EED" w14:textId="77777777" w:rsidR="005F1B72" w:rsidRDefault="005F1B72" w:rsidP="008F14AD">
          <w:pPr>
            <w:pStyle w:val="KoptekstLogoCompanyAddress"/>
            <w:framePr w:wrap="around"/>
          </w:pPr>
          <w:r>
            <w:t>P.O. Box 90065</w:t>
          </w:r>
        </w:p>
      </w:tc>
    </w:tr>
    <w:tr w:rsidR="005F1B72" w14:paraId="1EBD81A3" w14:textId="77777777" w:rsidTr="0077358E">
      <w:trPr>
        <w:trHeight w:hRule="exact" w:val="264"/>
      </w:trPr>
      <w:tc>
        <w:tcPr>
          <w:tcW w:w="2553" w:type="dxa"/>
        </w:tcPr>
        <w:p w14:paraId="6DE9004D" w14:textId="1570AAB3" w:rsidR="005F1B72" w:rsidRDefault="005F1B72" w:rsidP="008F14AD">
          <w:pPr>
            <w:pStyle w:val="KoptekstLogoCompanyAddress"/>
            <w:framePr w:wrap="around"/>
            <w:rPr>
              <w:u w:val="single"/>
            </w:rPr>
          </w:pPr>
          <w:r>
            <w:t>5600 PT  Eindhoven, Países Bajos</w:t>
          </w:r>
        </w:p>
      </w:tc>
    </w:tr>
    <w:tr w:rsidR="005F1B72" w14:paraId="44E3FB8A" w14:textId="77777777" w:rsidTr="0077358E">
      <w:trPr>
        <w:trHeight w:hRule="exact" w:val="264"/>
      </w:trPr>
      <w:tc>
        <w:tcPr>
          <w:tcW w:w="2553" w:type="dxa"/>
        </w:tcPr>
        <w:p w14:paraId="672300D6" w14:textId="77777777" w:rsidR="005F1B72" w:rsidRDefault="005F1B72" w:rsidP="008F14AD">
          <w:pPr>
            <w:pStyle w:val="KoptekstLogoCompanyAddress"/>
            <w:framePr w:wrap="around"/>
          </w:pPr>
          <w:r>
            <w:t>Tel.: +31 (0)40 214 21 04</w:t>
          </w:r>
        </w:p>
      </w:tc>
    </w:tr>
    <w:tr w:rsidR="005F1B72" w14:paraId="1F76A093" w14:textId="77777777" w:rsidTr="0077358E">
      <w:trPr>
        <w:trHeight w:hRule="exact" w:val="264"/>
      </w:trPr>
      <w:tc>
        <w:tcPr>
          <w:tcW w:w="2553" w:type="dxa"/>
        </w:tcPr>
        <w:p w14:paraId="7935C940" w14:textId="77777777" w:rsidR="005F1B72" w:rsidRDefault="005F1B72" w:rsidP="008F14AD">
          <w:pPr>
            <w:pStyle w:val="KoptekstLogoCompanyAddress"/>
            <w:framePr w:wrap="around"/>
          </w:pPr>
          <w:r>
            <w:t>Fax: +31 (0) 40 214 43 17</w:t>
          </w:r>
        </w:p>
      </w:tc>
    </w:tr>
    <w:tr w:rsidR="005F1B72" w14:paraId="4B2987AE" w14:textId="77777777" w:rsidTr="0077358E">
      <w:trPr>
        <w:trHeight w:hRule="exact" w:val="264"/>
      </w:trPr>
      <w:tc>
        <w:tcPr>
          <w:tcW w:w="2553" w:type="dxa"/>
        </w:tcPr>
        <w:p w14:paraId="24FAF8DA" w14:textId="77777777" w:rsidR="005F1B72" w:rsidRDefault="005F1B72" w:rsidP="008F14AD">
          <w:pPr>
            <w:pStyle w:val="KoptekstLogoCompanyAddress"/>
            <w:framePr w:wrap="around"/>
          </w:pPr>
          <w:r>
            <w:t>Internet: www.daf.com</w:t>
          </w:r>
        </w:p>
      </w:tc>
    </w:tr>
    <w:tr w:rsidR="005F1B72" w14:paraId="24C39B1A" w14:textId="77777777" w:rsidTr="0077358E">
      <w:trPr>
        <w:trHeight w:hRule="exact" w:val="264"/>
      </w:trPr>
      <w:tc>
        <w:tcPr>
          <w:tcW w:w="2553" w:type="dxa"/>
        </w:tcPr>
        <w:p w14:paraId="1346F8CD" w14:textId="77777777" w:rsidR="005F1B72" w:rsidRDefault="005F1B72" w:rsidP="008F14AD">
          <w:pPr>
            <w:pStyle w:val="KoptekstLogoCompanyAddress"/>
            <w:framePr w:wrap="around"/>
          </w:pPr>
          <w:r>
            <w:drawing>
              <wp:inline distT="0" distB="0" distL="0" distR="0" wp14:anchorId="69927169" wp14:editId="3215B7BD">
                <wp:extent cx="1009650" cy="762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9650" cy="76200"/>
                        </a:xfrm>
                        <a:prstGeom prst="rect">
                          <a:avLst/>
                        </a:prstGeom>
                        <a:noFill/>
                        <a:ln>
                          <a:noFill/>
                        </a:ln>
                      </pic:spPr>
                    </pic:pic>
                  </a:graphicData>
                </a:graphic>
              </wp:inline>
            </w:drawing>
          </w:r>
        </w:p>
      </w:tc>
    </w:tr>
  </w:tbl>
  <w:p w14:paraId="7F220AFC" w14:textId="77777777" w:rsidR="005F1B72" w:rsidRDefault="005F1B7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8395" w14:textId="77777777" w:rsidR="0077358E" w:rsidRDefault="00637FD0">
    <w:pPr>
      <w:pStyle w:val="Koptekst"/>
    </w:pPr>
    <w:r>
      <w:rPr>
        <w:noProof/>
      </w:rPr>
      <w:drawing>
        <wp:anchor distT="0" distB="0" distL="114300" distR="114300" simplePos="0" relativeHeight="251658240" behindDoc="0" locked="0" layoutInCell="0" allowOverlap="1" wp14:anchorId="61EEA533" wp14:editId="1B447656">
          <wp:simplePos x="0" y="0"/>
          <wp:positionH relativeFrom="page">
            <wp:posOffset>5616575</wp:posOffset>
          </wp:positionH>
          <wp:positionV relativeFrom="paragraph">
            <wp:posOffset>-13970</wp:posOffset>
          </wp:positionV>
          <wp:extent cx="1541780" cy="669925"/>
          <wp:effectExtent l="0" t="0" r="127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780" cy="6699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F4505"/>
    <w:multiLevelType w:val="hybridMultilevel"/>
    <w:tmpl w:val="273A52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67B03CD"/>
    <w:multiLevelType w:val="hybridMultilevel"/>
    <w:tmpl w:val="F5C63ABA"/>
    <w:lvl w:ilvl="0" w:tplc="D0643C76">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08A6821"/>
    <w:multiLevelType w:val="hybridMultilevel"/>
    <w:tmpl w:val="B1CEC0C0"/>
    <w:lvl w:ilvl="0" w:tplc="098C8DCE">
      <w:start w:val="1"/>
      <w:numFmt w:val="bullet"/>
      <w:lvlText w:val=""/>
      <w:lvlJc w:val="left"/>
      <w:pPr>
        <w:tabs>
          <w:tab w:val="num" w:pos="720"/>
        </w:tabs>
        <w:ind w:left="720" w:hanging="360"/>
      </w:pPr>
      <w:rPr>
        <w:rFonts w:ascii="Symbol" w:hAnsi="Symbol" w:hint="default"/>
        <w:lang w:val="pl-PL"/>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num w:numId="1" w16cid:durableId="857231347">
    <w:abstractNumId w:val="1"/>
  </w:num>
  <w:num w:numId="2" w16cid:durableId="780421893">
    <w:abstractNumId w:val="0"/>
  </w:num>
  <w:num w:numId="3" w16cid:durableId="1126891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FD0"/>
    <w:rsid w:val="00000CA0"/>
    <w:rsid w:val="000048AA"/>
    <w:rsid w:val="00014A27"/>
    <w:rsid w:val="00021B62"/>
    <w:rsid w:val="00022E44"/>
    <w:rsid w:val="00024528"/>
    <w:rsid w:val="00032BB1"/>
    <w:rsid w:val="0003338C"/>
    <w:rsid w:val="0004239E"/>
    <w:rsid w:val="00045748"/>
    <w:rsid w:val="000462BF"/>
    <w:rsid w:val="000544FF"/>
    <w:rsid w:val="00054C58"/>
    <w:rsid w:val="00054E48"/>
    <w:rsid w:val="000557F1"/>
    <w:rsid w:val="00060F54"/>
    <w:rsid w:val="0006138D"/>
    <w:rsid w:val="00064365"/>
    <w:rsid w:val="00070003"/>
    <w:rsid w:val="000764AB"/>
    <w:rsid w:val="00087EE7"/>
    <w:rsid w:val="000B0A2D"/>
    <w:rsid w:val="000B3DDE"/>
    <w:rsid w:val="000B3F3D"/>
    <w:rsid w:val="000B59A4"/>
    <w:rsid w:val="000C4B74"/>
    <w:rsid w:val="000D0317"/>
    <w:rsid w:val="000D6992"/>
    <w:rsid w:val="000D7027"/>
    <w:rsid w:val="000F0B46"/>
    <w:rsid w:val="0010198F"/>
    <w:rsid w:val="00110D7A"/>
    <w:rsid w:val="00115E1C"/>
    <w:rsid w:val="00120FF0"/>
    <w:rsid w:val="00124878"/>
    <w:rsid w:val="001256E9"/>
    <w:rsid w:val="00127259"/>
    <w:rsid w:val="001309C4"/>
    <w:rsid w:val="00134A01"/>
    <w:rsid w:val="00134C03"/>
    <w:rsid w:val="00134F7C"/>
    <w:rsid w:val="00140DDC"/>
    <w:rsid w:val="00147C70"/>
    <w:rsid w:val="00151338"/>
    <w:rsid w:val="00172CC9"/>
    <w:rsid w:val="00174548"/>
    <w:rsid w:val="00184503"/>
    <w:rsid w:val="001911AB"/>
    <w:rsid w:val="00191E03"/>
    <w:rsid w:val="001A36F8"/>
    <w:rsid w:val="001C232F"/>
    <w:rsid w:val="001E5397"/>
    <w:rsid w:val="001F4C55"/>
    <w:rsid w:val="0020559E"/>
    <w:rsid w:val="00212217"/>
    <w:rsid w:val="0022076C"/>
    <w:rsid w:val="00223437"/>
    <w:rsid w:val="00237795"/>
    <w:rsid w:val="00242CB7"/>
    <w:rsid w:val="002431DE"/>
    <w:rsid w:val="002657BA"/>
    <w:rsid w:val="00265E2D"/>
    <w:rsid w:val="00271237"/>
    <w:rsid w:val="002806A2"/>
    <w:rsid w:val="00285635"/>
    <w:rsid w:val="00286C55"/>
    <w:rsid w:val="002A2E0A"/>
    <w:rsid w:val="002A70C6"/>
    <w:rsid w:val="002A7CA0"/>
    <w:rsid w:val="002B1CD5"/>
    <w:rsid w:val="002B705B"/>
    <w:rsid w:val="002D30D9"/>
    <w:rsid w:val="002E2260"/>
    <w:rsid w:val="002E4195"/>
    <w:rsid w:val="002F6F8C"/>
    <w:rsid w:val="00310BE3"/>
    <w:rsid w:val="00317C7C"/>
    <w:rsid w:val="003265C9"/>
    <w:rsid w:val="00331015"/>
    <w:rsid w:val="003430B7"/>
    <w:rsid w:val="00363753"/>
    <w:rsid w:val="00366A9B"/>
    <w:rsid w:val="0037269E"/>
    <w:rsid w:val="003B2430"/>
    <w:rsid w:val="003B26BF"/>
    <w:rsid w:val="003B40B3"/>
    <w:rsid w:val="003C3CF0"/>
    <w:rsid w:val="003C59AE"/>
    <w:rsid w:val="003D62DA"/>
    <w:rsid w:val="003D657A"/>
    <w:rsid w:val="003D775B"/>
    <w:rsid w:val="003E69C5"/>
    <w:rsid w:val="003F3B41"/>
    <w:rsid w:val="003F75BB"/>
    <w:rsid w:val="00413976"/>
    <w:rsid w:val="00415567"/>
    <w:rsid w:val="00424904"/>
    <w:rsid w:val="00433BA4"/>
    <w:rsid w:val="00437774"/>
    <w:rsid w:val="00447AC9"/>
    <w:rsid w:val="00454711"/>
    <w:rsid w:val="00464E2C"/>
    <w:rsid w:val="00484CC8"/>
    <w:rsid w:val="00490D22"/>
    <w:rsid w:val="004916DC"/>
    <w:rsid w:val="0049173E"/>
    <w:rsid w:val="004943E8"/>
    <w:rsid w:val="00495272"/>
    <w:rsid w:val="00496E52"/>
    <w:rsid w:val="004A1DCE"/>
    <w:rsid w:val="004A34AF"/>
    <w:rsid w:val="004B034E"/>
    <w:rsid w:val="004B4A0B"/>
    <w:rsid w:val="004B5646"/>
    <w:rsid w:val="004B7CED"/>
    <w:rsid w:val="004C33E6"/>
    <w:rsid w:val="004D168F"/>
    <w:rsid w:val="004E38F2"/>
    <w:rsid w:val="004E53ED"/>
    <w:rsid w:val="004E55C5"/>
    <w:rsid w:val="004F26EB"/>
    <w:rsid w:val="004F5836"/>
    <w:rsid w:val="005111CA"/>
    <w:rsid w:val="005212A0"/>
    <w:rsid w:val="00524C60"/>
    <w:rsid w:val="00532139"/>
    <w:rsid w:val="005440D2"/>
    <w:rsid w:val="00550D7C"/>
    <w:rsid w:val="00554905"/>
    <w:rsid w:val="005676A4"/>
    <w:rsid w:val="00574792"/>
    <w:rsid w:val="00577A05"/>
    <w:rsid w:val="00580286"/>
    <w:rsid w:val="00582751"/>
    <w:rsid w:val="005900B8"/>
    <w:rsid w:val="00595690"/>
    <w:rsid w:val="00596AEB"/>
    <w:rsid w:val="00597FD9"/>
    <w:rsid w:val="005C32A8"/>
    <w:rsid w:val="005C3F0B"/>
    <w:rsid w:val="005C7681"/>
    <w:rsid w:val="005D7890"/>
    <w:rsid w:val="005E06DC"/>
    <w:rsid w:val="005E2632"/>
    <w:rsid w:val="005E781F"/>
    <w:rsid w:val="005F1B72"/>
    <w:rsid w:val="005F5AFD"/>
    <w:rsid w:val="00602C71"/>
    <w:rsid w:val="006036F6"/>
    <w:rsid w:val="00615E17"/>
    <w:rsid w:val="00616A48"/>
    <w:rsid w:val="00626E28"/>
    <w:rsid w:val="00634ECE"/>
    <w:rsid w:val="006355D7"/>
    <w:rsid w:val="00637FD0"/>
    <w:rsid w:val="00640271"/>
    <w:rsid w:val="006461C4"/>
    <w:rsid w:val="006520BD"/>
    <w:rsid w:val="0065716B"/>
    <w:rsid w:val="00671A87"/>
    <w:rsid w:val="00681E05"/>
    <w:rsid w:val="006856E7"/>
    <w:rsid w:val="00691CE5"/>
    <w:rsid w:val="0069606B"/>
    <w:rsid w:val="006A55F9"/>
    <w:rsid w:val="006A7FC2"/>
    <w:rsid w:val="006B1192"/>
    <w:rsid w:val="006C0497"/>
    <w:rsid w:val="006D5A30"/>
    <w:rsid w:val="006D7DFC"/>
    <w:rsid w:val="006E17E8"/>
    <w:rsid w:val="006F5AE2"/>
    <w:rsid w:val="006F6A21"/>
    <w:rsid w:val="00707AE4"/>
    <w:rsid w:val="00721491"/>
    <w:rsid w:val="007238C5"/>
    <w:rsid w:val="00723D65"/>
    <w:rsid w:val="0073424C"/>
    <w:rsid w:val="00740705"/>
    <w:rsid w:val="00740E8C"/>
    <w:rsid w:val="007427DF"/>
    <w:rsid w:val="0074461B"/>
    <w:rsid w:val="007616DC"/>
    <w:rsid w:val="00761A1E"/>
    <w:rsid w:val="007673CD"/>
    <w:rsid w:val="00773321"/>
    <w:rsid w:val="0077358E"/>
    <w:rsid w:val="00773BE8"/>
    <w:rsid w:val="007819ED"/>
    <w:rsid w:val="00781AE0"/>
    <w:rsid w:val="00785284"/>
    <w:rsid w:val="00786020"/>
    <w:rsid w:val="007900CC"/>
    <w:rsid w:val="0079079C"/>
    <w:rsid w:val="007A0503"/>
    <w:rsid w:val="007A54C5"/>
    <w:rsid w:val="007B4A3D"/>
    <w:rsid w:val="007B5F02"/>
    <w:rsid w:val="007C013A"/>
    <w:rsid w:val="007C13FC"/>
    <w:rsid w:val="007D055F"/>
    <w:rsid w:val="007D7144"/>
    <w:rsid w:val="007E3AC3"/>
    <w:rsid w:val="007E6869"/>
    <w:rsid w:val="007F53E7"/>
    <w:rsid w:val="00801FA9"/>
    <w:rsid w:val="0081103E"/>
    <w:rsid w:val="008140D8"/>
    <w:rsid w:val="00815A29"/>
    <w:rsid w:val="00816FF0"/>
    <w:rsid w:val="00831299"/>
    <w:rsid w:val="00843310"/>
    <w:rsid w:val="00845E13"/>
    <w:rsid w:val="008535D0"/>
    <w:rsid w:val="00857BA9"/>
    <w:rsid w:val="00857D06"/>
    <w:rsid w:val="00872EC6"/>
    <w:rsid w:val="008744CE"/>
    <w:rsid w:val="00875AE8"/>
    <w:rsid w:val="008A3492"/>
    <w:rsid w:val="008A5ED4"/>
    <w:rsid w:val="008B6A06"/>
    <w:rsid w:val="008D1D03"/>
    <w:rsid w:val="008D2818"/>
    <w:rsid w:val="008E34CC"/>
    <w:rsid w:val="008E41C2"/>
    <w:rsid w:val="008E5C3B"/>
    <w:rsid w:val="008F14AD"/>
    <w:rsid w:val="008F63F7"/>
    <w:rsid w:val="00912C07"/>
    <w:rsid w:val="00917F62"/>
    <w:rsid w:val="00920B74"/>
    <w:rsid w:val="0092251D"/>
    <w:rsid w:val="009271B7"/>
    <w:rsid w:val="00940CD7"/>
    <w:rsid w:val="00943980"/>
    <w:rsid w:val="00947BD0"/>
    <w:rsid w:val="0095332E"/>
    <w:rsid w:val="0095672B"/>
    <w:rsid w:val="00963FDC"/>
    <w:rsid w:val="00967C66"/>
    <w:rsid w:val="009843D0"/>
    <w:rsid w:val="009971A5"/>
    <w:rsid w:val="009A0890"/>
    <w:rsid w:val="009A0BFA"/>
    <w:rsid w:val="009A3F05"/>
    <w:rsid w:val="009A40A1"/>
    <w:rsid w:val="009B0A89"/>
    <w:rsid w:val="009B6E5F"/>
    <w:rsid w:val="009C00D6"/>
    <w:rsid w:val="009C4341"/>
    <w:rsid w:val="009D1223"/>
    <w:rsid w:val="009D1734"/>
    <w:rsid w:val="009E2231"/>
    <w:rsid w:val="00A10AEF"/>
    <w:rsid w:val="00A27CA2"/>
    <w:rsid w:val="00A33541"/>
    <w:rsid w:val="00A425E9"/>
    <w:rsid w:val="00A50B44"/>
    <w:rsid w:val="00A54ECF"/>
    <w:rsid w:val="00A70D07"/>
    <w:rsid w:val="00A81744"/>
    <w:rsid w:val="00A95A37"/>
    <w:rsid w:val="00A96BCF"/>
    <w:rsid w:val="00AB6991"/>
    <w:rsid w:val="00AC0B92"/>
    <w:rsid w:val="00AC58F3"/>
    <w:rsid w:val="00AC61CB"/>
    <w:rsid w:val="00AC6766"/>
    <w:rsid w:val="00AC7443"/>
    <w:rsid w:val="00AD1EBF"/>
    <w:rsid w:val="00AD6278"/>
    <w:rsid w:val="00AD6EE9"/>
    <w:rsid w:val="00AD78E7"/>
    <w:rsid w:val="00AD7DA9"/>
    <w:rsid w:val="00AE2E38"/>
    <w:rsid w:val="00AF3D9B"/>
    <w:rsid w:val="00B017CA"/>
    <w:rsid w:val="00B06E67"/>
    <w:rsid w:val="00B35DF6"/>
    <w:rsid w:val="00B379A5"/>
    <w:rsid w:val="00B43F20"/>
    <w:rsid w:val="00B62F3A"/>
    <w:rsid w:val="00B70617"/>
    <w:rsid w:val="00B838EF"/>
    <w:rsid w:val="00BB5229"/>
    <w:rsid w:val="00BB582E"/>
    <w:rsid w:val="00BB7D1E"/>
    <w:rsid w:val="00BC0BDD"/>
    <w:rsid w:val="00BF39AF"/>
    <w:rsid w:val="00C0474A"/>
    <w:rsid w:val="00C21FB3"/>
    <w:rsid w:val="00C25503"/>
    <w:rsid w:val="00C33D9C"/>
    <w:rsid w:val="00C40047"/>
    <w:rsid w:val="00C60B3B"/>
    <w:rsid w:val="00C61D94"/>
    <w:rsid w:val="00C70E9B"/>
    <w:rsid w:val="00C71178"/>
    <w:rsid w:val="00C80571"/>
    <w:rsid w:val="00C83643"/>
    <w:rsid w:val="00C90507"/>
    <w:rsid w:val="00C9496D"/>
    <w:rsid w:val="00C979A7"/>
    <w:rsid w:val="00CA0E8A"/>
    <w:rsid w:val="00CA622D"/>
    <w:rsid w:val="00CA7284"/>
    <w:rsid w:val="00CA7E03"/>
    <w:rsid w:val="00CB3FD7"/>
    <w:rsid w:val="00CB4876"/>
    <w:rsid w:val="00CC03F4"/>
    <w:rsid w:val="00CC22C7"/>
    <w:rsid w:val="00CD5146"/>
    <w:rsid w:val="00CD5BC5"/>
    <w:rsid w:val="00CE5E5D"/>
    <w:rsid w:val="00CF0375"/>
    <w:rsid w:val="00CF5179"/>
    <w:rsid w:val="00D020E1"/>
    <w:rsid w:val="00D10EEE"/>
    <w:rsid w:val="00D20E4E"/>
    <w:rsid w:val="00D228F5"/>
    <w:rsid w:val="00D248FC"/>
    <w:rsid w:val="00D257E6"/>
    <w:rsid w:val="00D33E51"/>
    <w:rsid w:val="00D372F3"/>
    <w:rsid w:val="00D64921"/>
    <w:rsid w:val="00D85BC0"/>
    <w:rsid w:val="00D87060"/>
    <w:rsid w:val="00DA3377"/>
    <w:rsid w:val="00DA3449"/>
    <w:rsid w:val="00DB0B11"/>
    <w:rsid w:val="00DB3391"/>
    <w:rsid w:val="00DB3E01"/>
    <w:rsid w:val="00DC530E"/>
    <w:rsid w:val="00DD2D91"/>
    <w:rsid w:val="00DE4117"/>
    <w:rsid w:val="00DE590F"/>
    <w:rsid w:val="00DF72EF"/>
    <w:rsid w:val="00E01B91"/>
    <w:rsid w:val="00E3037B"/>
    <w:rsid w:val="00E4756B"/>
    <w:rsid w:val="00E50B85"/>
    <w:rsid w:val="00E6117A"/>
    <w:rsid w:val="00E631F3"/>
    <w:rsid w:val="00E64D3B"/>
    <w:rsid w:val="00E84EA5"/>
    <w:rsid w:val="00E873E2"/>
    <w:rsid w:val="00E96FD7"/>
    <w:rsid w:val="00EA3D95"/>
    <w:rsid w:val="00EC23A7"/>
    <w:rsid w:val="00EC33A2"/>
    <w:rsid w:val="00EC7BE8"/>
    <w:rsid w:val="00ED0EED"/>
    <w:rsid w:val="00ED0FBF"/>
    <w:rsid w:val="00ED3FBE"/>
    <w:rsid w:val="00EE22AB"/>
    <w:rsid w:val="00EF1C46"/>
    <w:rsid w:val="00EF33D2"/>
    <w:rsid w:val="00EF59D3"/>
    <w:rsid w:val="00F0079A"/>
    <w:rsid w:val="00F036E2"/>
    <w:rsid w:val="00F06E5C"/>
    <w:rsid w:val="00F07377"/>
    <w:rsid w:val="00F105CA"/>
    <w:rsid w:val="00F12AD4"/>
    <w:rsid w:val="00F20A7F"/>
    <w:rsid w:val="00F244A3"/>
    <w:rsid w:val="00F33140"/>
    <w:rsid w:val="00F413AA"/>
    <w:rsid w:val="00F4170D"/>
    <w:rsid w:val="00F46490"/>
    <w:rsid w:val="00F46D34"/>
    <w:rsid w:val="00F53647"/>
    <w:rsid w:val="00F546CA"/>
    <w:rsid w:val="00F65B5D"/>
    <w:rsid w:val="00F7053F"/>
    <w:rsid w:val="00F77D45"/>
    <w:rsid w:val="00F95316"/>
    <w:rsid w:val="00FB0BA9"/>
    <w:rsid w:val="00FB4226"/>
    <w:rsid w:val="00FC194A"/>
    <w:rsid w:val="00FC755C"/>
    <w:rsid w:val="00FC7949"/>
    <w:rsid w:val="00FD44EB"/>
    <w:rsid w:val="00FE3979"/>
    <w:rsid w:val="00FF1B59"/>
    <w:rsid w:val="00FF4FFA"/>
    <w:rsid w:val="00FF5873"/>
    <w:rsid w:val="00FF5FF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EDB83"/>
  <w15:docId w15:val="{EBC355F7-D79A-4910-ACCD-5A2DDC35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pPr>
      <w:tabs>
        <w:tab w:val="center" w:pos="4536"/>
        <w:tab w:val="right" w:pos="9072"/>
      </w:tabs>
    </w:pPr>
  </w:style>
  <w:style w:type="paragraph" w:customStyle="1" w:styleId="KoptekstLogo">
    <w:name w:val="Koptekst Logo"/>
    <w:basedOn w:val="Koptekst"/>
    <w:pPr>
      <w:framePr w:w="2381" w:hSpace="181" w:vSpace="181" w:wrap="around" w:vAnchor="page" w:hAnchor="page" w:x="8846" w:y="681" w:anchorLock="1"/>
    </w:pPr>
    <w:rPr>
      <w:rFonts w:ascii="Arial" w:hAnsi="Arial"/>
      <w:b/>
      <w:noProof/>
      <w:sz w:val="18"/>
    </w:rPr>
  </w:style>
  <w:style w:type="paragraph" w:customStyle="1" w:styleId="HeaderTextLeft">
    <w:name w:val="Header Text Left"/>
    <w:basedOn w:val="Koptekst"/>
    <w:pPr>
      <w:framePr w:w="5670" w:hSpace="142" w:vSpace="142" w:wrap="around" w:vAnchor="page" w:hAnchor="page" w:x="681" w:y="455" w:anchorLock="1"/>
      <w:spacing w:line="510" w:lineRule="exact"/>
    </w:pPr>
    <w:rPr>
      <w:rFonts w:ascii="Arial" w:hAnsi="Arial"/>
      <w:b/>
      <w:sz w:val="34"/>
    </w:rPr>
  </w:style>
  <w:style w:type="paragraph" w:customStyle="1" w:styleId="HeaderTextLeft1stline">
    <w:name w:val="Header Text Left 1st line"/>
    <w:basedOn w:val="HeaderTextLeft"/>
    <w:pPr>
      <w:framePr w:wrap="around"/>
      <w:spacing w:line="240" w:lineRule="auto"/>
    </w:pPr>
  </w:style>
  <w:style w:type="paragraph" w:customStyle="1" w:styleId="FooterSF">
    <w:name w:val="Footer SF"/>
    <w:basedOn w:val="Standaard"/>
    <w:pPr>
      <w:framePr w:hSpace="142" w:vSpace="142" w:wrap="auto" w:vAnchor="page" w:hAnchor="page" w:x="681" w:y="16387" w:anchorLock="1"/>
      <w:spacing w:line="255" w:lineRule="exact"/>
    </w:pPr>
    <w:rPr>
      <w:rFonts w:ascii="Arial" w:hAnsi="Arial"/>
      <w:noProof/>
      <w:sz w:val="16"/>
    </w:rPr>
  </w:style>
  <w:style w:type="table" w:styleId="Tabelraster">
    <w:name w:val="Table Grid"/>
    <w:basedOn w:val="Standaardtabel"/>
    <w:rsid w:val="001E5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tekstLogoCompanyAddress">
    <w:name w:val="Koptekst Logo Company Address"/>
    <w:basedOn w:val="KoptekstLogo"/>
    <w:rsid w:val="00134A01"/>
    <w:pPr>
      <w:framePr w:wrap="around"/>
      <w:spacing w:line="255" w:lineRule="exact"/>
    </w:pPr>
    <w:rPr>
      <w:b w:val="0"/>
      <w:sz w:val="16"/>
    </w:rPr>
  </w:style>
  <w:style w:type="paragraph" w:styleId="Ballontekst">
    <w:name w:val="Balloon Text"/>
    <w:basedOn w:val="Standaard"/>
    <w:link w:val="BallontekstChar"/>
    <w:rsid w:val="00FF1B59"/>
    <w:rPr>
      <w:rFonts w:ascii="Tahoma" w:hAnsi="Tahoma" w:cs="Tahoma"/>
      <w:sz w:val="16"/>
      <w:szCs w:val="16"/>
    </w:rPr>
  </w:style>
  <w:style w:type="character" w:customStyle="1" w:styleId="BallontekstChar">
    <w:name w:val="Ballontekst Char"/>
    <w:basedOn w:val="Standaardalinea-lettertype"/>
    <w:link w:val="Ballontekst"/>
    <w:rsid w:val="00FF1B59"/>
    <w:rPr>
      <w:rFonts w:ascii="Tahoma" w:hAnsi="Tahoma" w:cs="Tahoma"/>
      <w:sz w:val="16"/>
      <w:szCs w:val="16"/>
    </w:rPr>
  </w:style>
  <w:style w:type="paragraph" w:styleId="Lijstalinea">
    <w:name w:val="List Paragraph"/>
    <w:basedOn w:val="Standaard"/>
    <w:uiPriority w:val="34"/>
    <w:qFormat/>
    <w:rsid w:val="005E06DC"/>
    <w:pPr>
      <w:ind w:left="720"/>
      <w:contextualSpacing/>
    </w:pPr>
  </w:style>
  <w:style w:type="paragraph" w:customStyle="1" w:styleId="Body">
    <w:name w:val="Body"/>
    <w:rsid w:val="00ED3FBE"/>
    <w:pPr>
      <w:pBdr>
        <w:top w:val="nil"/>
        <w:left w:val="nil"/>
        <w:bottom w:val="nil"/>
        <w:right w:val="nil"/>
        <w:between w:val="nil"/>
        <w:bar w:val="nil"/>
      </w:pBdr>
    </w:pPr>
    <w:rPr>
      <w:rFonts w:ascii="Helvetica" w:eastAsia="Arial Unicode MS" w:hAnsi="Helvetica" w:cs="Arial Unicode MS"/>
      <w:color w:val="000000"/>
      <w:sz w:val="22"/>
      <w:szCs w:val="22"/>
      <w:bdr w:val="nil"/>
      <w:lang w:eastAsia="en-GB"/>
    </w:rPr>
  </w:style>
  <w:style w:type="character" w:styleId="Hyperlink">
    <w:name w:val="Hyperlink"/>
    <w:basedOn w:val="Standaardalinea-lettertype"/>
    <w:unhideWhenUsed/>
    <w:rsid w:val="00F95316"/>
    <w:rPr>
      <w:color w:val="0000FF" w:themeColor="hyperlink"/>
      <w:u w:val="single"/>
    </w:rPr>
  </w:style>
  <w:style w:type="character" w:customStyle="1" w:styleId="KoptekstChar">
    <w:name w:val="Koptekst Char"/>
    <w:basedOn w:val="Standaardalinea-lettertype"/>
    <w:link w:val="Koptekst"/>
    <w:rsid w:val="005F1B72"/>
  </w:style>
  <w:style w:type="character" w:customStyle="1" w:styleId="VoettekstChar">
    <w:name w:val="Voettekst Char"/>
    <w:basedOn w:val="Standaardalinea-lettertype"/>
    <w:link w:val="Voettekst"/>
    <w:rsid w:val="005F1B72"/>
  </w:style>
  <w:style w:type="paragraph" w:styleId="Normaalweb">
    <w:name w:val="Normal (Web)"/>
    <w:basedOn w:val="Standaard"/>
    <w:semiHidden/>
    <w:unhideWhenUsed/>
    <w:rsid w:val="00BF39AF"/>
    <w:rPr>
      <w:sz w:val="24"/>
      <w:szCs w:val="24"/>
    </w:rPr>
  </w:style>
  <w:style w:type="character" w:styleId="Verwijzingopmerking">
    <w:name w:val="annotation reference"/>
    <w:basedOn w:val="Standaardalinea-lettertype"/>
    <w:semiHidden/>
    <w:unhideWhenUsed/>
    <w:rsid w:val="002806A2"/>
    <w:rPr>
      <w:sz w:val="16"/>
      <w:szCs w:val="16"/>
    </w:rPr>
  </w:style>
  <w:style w:type="paragraph" w:styleId="Tekstopmerking">
    <w:name w:val="annotation text"/>
    <w:basedOn w:val="Standaard"/>
    <w:link w:val="TekstopmerkingChar"/>
    <w:unhideWhenUsed/>
    <w:rsid w:val="002806A2"/>
  </w:style>
  <w:style w:type="character" w:customStyle="1" w:styleId="TekstopmerkingChar">
    <w:name w:val="Tekst opmerking Char"/>
    <w:basedOn w:val="Standaardalinea-lettertype"/>
    <w:link w:val="Tekstopmerking"/>
    <w:rsid w:val="002806A2"/>
  </w:style>
  <w:style w:type="paragraph" w:styleId="Onderwerpvanopmerking">
    <w:name w:val="annotation subject"/>
    <w:basedOn w:val="Tekstopmerking"/>
    <w:next w:val="Tekstopmerking"/>
    <w:link w:val="OnderwerpvanopmerkingChar"/>
    <w:semiHidden/>
    <w:unhideWhenUsed/>
    <w:rsid w:val="002806A2"/>
    <w:rPr>
      <w:b/>
      <w:bCs/>
    </w:rPr>
  </w:style>
  <w:style w:type="character" w:customStyle="1" w:styleId="OnderwerpvanopmerkingChar">
    <w:name w:val="Onderwerp van opmerking Char"/>
    <w:basedOn w:val="TekstopmerkingChar"/>
    <w:link w:val="Onderwerpvanopmerking"/>
    <w:semiHidden/>
    <w:rsid w:val="002806A2"/>
    <w:rPr>
      <w:b/>
      <w:bCs/>
    </w:rPr>
  </w:style>
  <w:style w:type="paragraph" w:styleId="Revisie">
    <w:name w:val="Revision"/>
    <w:hidden/>
    <w:uiPriority w:val="99"/>
    <w:semiHidden/>
    <w:rsid w:val="00740705"/>
  </w:style>
  <w:style w:type="character" w:styleId="Onopgelostemelding">
    <w:name w:val="Unresolved Mention"/>
    <w:basedOn w:val="Standaardalinea-lettertype"/>
    <w:uiPriority w:val="99"/>
    <w:semiHidden/>
    <w:unhideWhenUsed/>
    <w:rsid w:val="00550D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3528">
      <w:bodyDiv w:val="1"/>
      <w:marLeft w:val="0"/>
      <w:marRight w:val="0"/>
      <w:marTop w:val="0"/>
      <w:marBottom w:val="0"/>
      <w:divBdr>
        <w:top w:val="none" w:sz="0" w:space="0" w:color="auto"/>
        <w:left w:val="none" w:sz="0" w:space="0" w:color="auto"/>
        <w:bottom w:val="none" w:sz="0" w:space="0" w:color="auto"/>
        <w:right w:val="none" w:sz="0" w:space="0" w:color="auto"/>
      </w:divBdr>
    </w:div>
    <w:div w:id="331881705">
      <w:bodyDiv w:val="1"/>
      <w:marLeft w:val="0"/>
      <w:marRight w:val="0"/>
      <w:marTop w:val="0"/>
      <w:marBottom w:val="0"/>
      <w:divBdr>
        <w:top w:val="none" w:sz="0" w:space="0" w:color="auto"/>
        <w:left w:val="none" w:sz="0" w:space="0" w:color="auto"/>
        <w:bottom w:val="none" w:sz="0" w:space="0" w:color="auto"/>
        <w:right w:val="none" w:sz="0" w:space="0" w:color="auto"/>
      </w:divBdr>
    </w:div>
    <w:div w:id="524288752">
      <w:bodyDiv w:val="1"/>
      <w:marLeft w:val="0"/>
      <w:marRight w:val="0"/>
      <w:marTop w:val="0"/>
      <w:marBottom w:val="0"/>
      <w:divBdr>
        <w:top w:val="none" w:sz="0" w:space="0" w:color="auto"/>
        <w:left w:val="none" w:sz="0" w:space="0" w:color="auto"/>
        <w:bottom w:val="none" w:sz="0" w:space="0" w:color="auto"/>
        <w:right w:val="none" w:sz="0" w:space="0" w:color="auto"/>
      </w:divBdr>
    </w:div>
    <w:div w:id="533888456">
      <w:bodyDiv w:val="1"/>
      <w:marLeft w:val="0"/>
      <w:marRight w:val="0"/>
      <w:marTop w:val="0"/>
      <w:marBottom w:val="0"/>
      <w:divBdr>
        <w:top w:val="none" w:sz="0" w:space="0" w:color="auto"/>
        <w:left w:val="none" w:sz="0" w:space="0" w:color="auto"/>
        <w:bottom w:val="none" w:sz="0" w:space="0" w:color="auto"/>
        <w:right w:val="none" w:sz="0" w:space="0" w:color="auto"/>
      </w:divBdr>
    </w:div>
    <w:div w:id="728529542">
      <w:bodyDiv w:val="1"/>
      <w:marLeft w:val="0"/>
      <w:marRight w:val="0"/>
      <w:marTop w:val="0"/>
      <w:marBottom w:val="0"/>
      <w:divBdr>
        <w:top w:val="none" w:sz="0" w:space="0" w:color="auto"/>
        <w:left w:val="none" w:sz="0" w:space="0" w:color="auto"/>
        <w:bottom w:val="none" w:sz="0" w:space="0" w:color="auto"/>
        <w:right w:val="none" w:sz="0" w:space="0" w:color="auto"/>
      </w:divBdr>
    </w:div>
    <w:div w:id="839736535">
      <w:bodyDiv w:val="1"/>
      <w:marLeft w:val="0"/>
      <w:marRight w:val="0"/>
      <w:marTop w:val="0"/>
      <w:marBottom w:val="0"/>
      <w:divBdr>
        <w:top w:val="none" w:sz="0" w:space="0" w:color="auto"/>
        <w:left w:val="none" w:sz="0" w:space="0" w:color="auto"/>
        <w:bottom w:val="none" w:sz="0" w:space="0" w:color="auto"/>
        <w:right w:val="none" w:sz="0" w:space="0" w:color="auto"/>
      </w:divBdr>
    </w:div>
    <w:div w:id="858812696">
      <w:bodyDiv w:val="1"/>
      <w:marLeft w:val="0"/>
      <w:marRight w:val="0"/>
      <w:marTop w:val="0"/>
      <w:marBottom w:val="0"/>
      <w:divBdr>
        <w:top w:val="none" w:sz="0" w:space="0" w:color="auto"/>
        <w:left w:val="none" w:sz="0" w:space="0" w:color="auto"/>
        <w:bottom w:val="none" w:sz="0" w:space="0" w:color="auto"/>
        <w:right w:val="none" w:sz="0" w:space="0" w:color="auto"/>
      </w:divBdr>
    </w:div>
    <w:div w:id="959259262">
      <w:bodyDiv w:val="1"/>
      <w:marLeft w:val="0"/>
      <w:marRight w:val="0"/>
      <w:marTop w:val="0"/>
      <w:marBottom w:val="0"/>
      <w:divBdr>
        <w:top w:val="none" w:sz="0" w:space="0" w:color="auto"/>
        <w:left w:val="none" w:sz="0" w:space="0" w:color="auto"/>
        <w:bottom w:val="none" w:sz="0" w:space="0" w:color="auto"/>
        <w:right w:val="none" w:sz="0" w:space="0" w:color="auto"/>
      </w:divBdr>
    </w:div>
    <w:div w:id="1041513904">
      <w:bodyDiv w:val="1"/>
      <w:marLeft w:val="0"/>
      <w:marRight w:val="0"/>
      <w:marTop w:val="0"/>
      <w:marBottom w:val="0"/>
      <w:divBdr>
        <w:top w:val="none" w:sz="0" w:space="0" w:color="auto"/>
        <w:left w:val="none" w:sz="0" w:space="0" w:color="auto"/>
        <w:bottom w:val="none" w:sz="0" w:space="0" w:color="auto"/>
        <w:right w:val="none" w:sz="0" w:space="0" w:color="auto"/>
      </w:divBdr>
    </w:div>
    <w:div w:id="1115366553">
      <w:bodyDiv w:val="1"/>
      <w:marLeft w:val="0"/>
      <w:marRight w:val="0"/>
      <w:marTop w:val="0"/>
      <w:marBottom w:val="0"/>
      <w:divBdr>
        <w:top w:val="none" w:sz="0" w:space="0" w:color="auto"/>
        <w:left w:val="none" w:sz="0" w:space="0" w:color="auto"/>
        <w:bottom w:val="none" w:sz="0" w:space="0" w:color="auto"/>
        <w:right w:val="none" w:sz="0" w:space="0" w:color="auto"/>
      </w:divBdr>
    </w:div>
    <w:div w:id="1541438142">
      <w:bodyDiv w:val="1"/>
      <w:marLeft w:val="0"/>
      <w:marRight w:val="0"/>
      <w:marTop w:val="0"/>
      <w:marBottom w:val="0"/>
      <w:divBdr>
        <w:top w:val="none" w:sz="0" w:space="0" w:color="auto"/>
        <w:left w:val="none" w:sz="0" w:space="0" w:color="auto"/>
        <w:bottom w:val="none" w:sz="0" w:space="0" w:color="auto"/>
        <w:right w:val="none" w:sz="0" w:space="0" w:color="auto"/>
      </w:divBdr>
    </w:div>
    <w:div w:id="1708137752">
      <w:bodyDiv w:val="1"/>
      <w:marLeft w:val="0"/>
      <w:marRight w:val="0"/>
      <w:marTop w:val="0"/>
      <w:marBottom w:val="0"/>
      <w:divBdr>
        <w:top w:val="none" w:sz="0" w:space="0" w:color="auto"/>
        <w:left w:val="none" w:sz="0" w:space="0" w:color="auto"/>
        <w:bottom w:val="none" w:sz="0" w:space="0" w:color="auto"/>
        <w:right w:val="none" w:sz="0" w:space="0" w:color="auto"/>
      </w:divBdr>
    </w:div>
    <w:div w:id="1970358805">
      <w:bodyDiv w:val="1"/>
      <w:marLeft w:val="0"/>
      <w:marRight w:val="0"/>
      <w:marTop w:val="0"/>
      <w:marBottom w:val="0"/>
      <w:divBdr>
        <w:top w:val="none" w:sz="0" w:space="0" w:color="auto"/>
        <w:left w:val="none" w:sz="0" w:space="0" w:color="auto"/>
        <w:bottom w:val="none" w:sz="0" w:space="0" w:color="auto"/>
        <w:right w:val="none" w:sz="0" w:space="0" w:color="auto"/>
      </w:divBdr>
    </w:div>
    <w:div w:id="208983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af.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af.p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BA344580CAC84FB937D84220F62B12" ma:contentTypeVersion="11" ma:contentTypeDescription="Een nieuw document maken." ma:contentTypeScope="" ma:versionID="93f1e2de05fcc8c2371cb043a58629b6">
  <xsd:schema xmlns:xsd="http://www.w3.org/2001/XMLSchema" xmlns:xs="http://www.w3.org/2001/XMLSchema" xmlns:p="http://schemas.microsoft.com/office/2006/metadata/properties" xmlns:ns2="17ed92c9-06dd-4ed9-a34d-5c1b5abaf9dc" xmlns:ns3="02969dc5-e7c5-4f1a-9e9c-926bea3bda41" targetNamespace="http://schemas.microsoft.com/office/2006/metadata/properties" ma:root="true" ma:fieldsID="50e405133fb70af37d69a1d225d2ea60" ns2:_="" ns3:_="">
    <xsd:import namespace="17ed92c9-06dd-4ed9-a34d-5c1b5abaf9dc"/>
    <xsd:import namespace="02969dc5-e7c5-4f1a-9e9c-926bea3bda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d92c9-06dd-4ed9-a34d-5c1b5abaf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b5b1a9a6-c8b7-41be-9311-6d9cd1f165a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969dc5-e7c5-4f1a-9e9c-926bea3bda4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95737a8-418e-4d71-b58b-8c24120c14c6}" ma:internalName="TaxCatchAll" ma:showField="CatchAllData" ma:web="02969dc5-e7c5-4f1a-9e9c-926bea3bda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2969dc5-e7c5-4f1a-9e9c-926bea3bda41" xsi:nil="true"/>
    <lcf76f155ced4ddcb4097134ff3c332f xmlns="17ed92c9-06dd-4ed9-a34d-5c1b5abaf9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3E5834-E76A-45DF-A168-491A9A97E6B4}">
  <ds:schemaRefs>
    <ds:schemaRef ds:uri="http://schemas.openxmlformats.org/officeDocument/2006/bibliography"/>
  </ds:schemaRefs>
</ds:datastoreItem>
</file>

<file path=customXml/itemProps2.xml><?xml version="1.0" encoding="utf-8"?>
<ds:datastoreItem xmlns:ds="http://schemas.openxmlformats.org/officeDocument/2006/customXml" ds:itemID="{3E271613-9E99-452E-B1C3-1AE3C580B44C}">
  <ds:schemaRefs>
    <ds:schemaRef ds:uri="http://schemas.microsoft.com/sharepoint/v3/contenttype/forms"/>
  </ds:schemaRefs>
</ds:datastoreItem>
</file>

<file path=customXml/itemProps3.xml><?xml version="1.0" encoding="utf-8"?>
<ds:datastoreItem xmlns:ds="http://schemas.openxmlformats.org/officeDocument/2006/customXml" ds:itemID="{A8C7EBAB-FB17-4AA0-90CF-EE40FCF74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d92c9-06dd-4ed9-a34d-5c1b5abaf9dc"/>
    <ds:schemaRef ds:uri="02969dc5-e7c5-4f1a-9e9c-926bea3bd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12643B-AC04-41B8-ABB3-BB9953D1AF0C}">
  <ds:schemaRefs>
    <ds:schemaRef ds:uri="http://schemas.microsoft.com/office/2006/metadata/properties"/>
    <ds:schemaRef ds:uri="http://schemas.microsoft.com/office/infopath/2007/PartnerControls"/>
    <ds:schemaRef ds:uri="02969dc5-e7c5-4f1a-9e9c-926bea3bda41"/>
    <ds:schemaRef ds:uri="17ed92c9-06dd-4ed9-a34d-5c1b5abaf9d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2259</Words>
  <Characters>12428</Characters>
  <Application>Microsoft Office Word</Application>
  <DocSecurity>0</DocSecurity>
  <Lines>103</Lines>
  <Paragraphs>29</Paragraphs>
  <ScaleCrop>false</ScaleCrop>
  <HeadingPairs>
    <vt:vector size="6" baseType="variant">
      <vt:variant>
        <vt:lpstr>Título</vt:lpstr>
      </vt:variant>
      <vt:variant>
        <vt:i4>1</vt:i4>
      </vt:variant>
      <vt:variant>
        <vt:lpstr>Titel</vt:lpstr>
      </vt:variant>
      <vt:variant>
        <vt:i4>1</vt:i4>
      </vt:variant>
      <vt:variant>
        <vt:lpstr>Title</vt:lpstr>
      </vt:variant>
      <vt:variant>
        <vt:i4>1</vt:i4>
      </vt:variant>
    </vt:vector>
  </HeadingPairs>
  <TitlesOfParts>
    <vt:vector size="3" baseType="lpstr">
      <vt:lpstr>SF</vt:lpstr>
      <vt:lpstr>SF</vt:lpstr>
      <vt:lpstr>SF</vt:lpstr>
    </vt:vector>
  </TitlesOfParts>
  <Company>PR</Company>
  <LinksUpToDate>false</LinksUpToDate>
  <CharactersWithSpaces>14658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dc:title>
  <dc:creator>Saskia van Zijtveld</dc:creator>
  <cp:lastModifiedBy>Paulien Ensink-Blatter</cp:lastModifiedBy>
  <cp:revision>5</cp:revision>
  <cp:lastPrinted>2025-08-25T11:56:00Z</cp:lastPrinted>
  <dcterms:created xsi:type="dcterms:W3CDTF">2025-08-25T15:31:00Z</dcterms:created>
  <dcterms:modified xsi:type="dcterms:W3CDTF">2025-12-02T13:17:00Z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2ad905-a8c6-4fac-a274-fc3a9e0c7e11_Enabled">
    <vt:lpwstr>true</vt:lpwstr>
  </property>
  <property fmtid="{D5CDD505-2E9C-101B-9397-08002B2CF9AE}" pid="3" name="MSIP_Label_ed2ad905-a8c6-4fac-a274-fc3a9e0c7e11_SetDate">
    <vt:lpwstr>2024-01-19T12:54:42Z</vt:lpwstr>
  </property>
  <property fmtid="{D5CDD505-2E9C-101B-9397-08002B2CF9AE}" pid="4" name="MSIP_Label_ed2ad905-a8c6-4fac-a274-fc3a9e0c7e11_Method">
    <vt:lpwstr>Privileged</vt:lpwstr>
  </property>
  <property fmtid="{D5CDD505-2E9C-101B-9397-08002B2CF9AE}" pid="5" name="MSIP_Label_ed2ad905-a8c6-4fac-a274-fc3a9e0c7e11_Name">
    <vt:lpwstr>ed2ad905-a8c6-4fac-a274-fc3a9e0c7e11</vt:lpwstr>
  </property>
  <property fmtid="{D5CDD505-2E9C-101B-9397-08002B2CF9AE}" pid="6" name="MSIP_Label_ed2ad905-a8c6-4fac-a274-fc3a9e0c7e11_SiteId">
    <vt:lpwstr>e201abf9-c5a3-43f8-8e29-135d4fe67e6b</vt:lpwstr>
  </property>
  <property fmtid="{D5CDD505-2E9C-101B-9397-08002B2CF9AE}" pid="7" name="MSIP_Label_ed2ad905-a8c6-4fac-a274-fc3a9e0c7e11_ActionId">
    <vt:lpwstr>700f5074-992a-4e95-8210-39a9feff79f5</vt:lpwstr>
  </property>
  <property fmtid="{D5CDD505-2E9C-101B-9397-08002B2CF9AE}" pid="8" name="MSIP_Label_ed2ad905-a8c6-4fac-a274-fc3a9e0c7e11_ContentBits">
    <vt:lpwstr>0</vt:lpwstr>
  </property>
  <property fmtid="{D5CDD505-2E9C-101B-9397-08002B2CF9AE}" pid="9" name="ContentTypeId">
    <vt:lpwstr>0x010100C0BA344580CAC84FB937D84220F62B12</vt:lpwstr>
  </property>
</Properties>
</file>